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A1" w:rsidRDefault="00ED3038">
      <w:pPr>
        <w:pStyle w:val="10"/>
        <w:keepNext/>
        <w:keepLines/>
        <w:shd w:val="clear" w:color="auto" w:fill="auto"/>
      </w:pPr>
      <w:bookmarkStart w:id="0" w:name="_GoBack"/>
      <w:bookmarkStart w:id="1" w:name="bookmark0"/>
      <w:bookmarkEnd w:id="0"/>
      <w:r>
        <w:rPr>
          <w:rStyle w:val="11"/>
        </w:rPr>
        <w:t>ИЗМЕНИЛИСЬ ТРЕБОВАНИЯ К ПОДГОТОВКЕ, ПРОВЕДЕНИЮ И ЗАВЕРШЕНИЮ ОСЕННЕ- ЗИМНЕГО ПЕРИОДА</w:t>
      </w:r>
      <w:bookmarkEnd w:id="1"/>
    </w:p>
    <w:p w:rsidR="002108A1" w:rsidRDefault="00ED3038">
      <w:pPr>
        <w:pStyle w:val="20"/>
        <w:keepNext/>
        <w:keepLines/>
        <w:shd w:val="clear" w:color="auto" w:fill="auto"/>
        <w:spacing w:after="646"/>
        <w:ind w:right="2160"/>
      </w:pPr>
      <w:bookmarkStart w:id="2" w:name="bookmark1"/>
      <w:r>
        <w:t>Комментарии к Правилам подготовки организаций к отопительному сезону, его проведения и завершения</w:t>
      </w:r>
      <w:bookmarkEnd w:id="2"/>
    </w:p>
    <w:p w:rsidR="002108A1" w:rsidRDefault="00AB5F51">
      <w:pPr>
        <w:pStyle w:val="30"/>
        <w:shd w:val="clear" w:color="auto" w:fill="000000"/>
        <w:spacing w:before="0"/>
        <w:ind w:left="240"/>
        <w:sectPr w:rsidR="002108A1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028" w:right="918" w:bottom="1172" w:left="1004" w:header="0" w:footer="3" w:gutter="0"/>
          <w:pgNumType w:start="54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7.85pt;margin-top:-12.95pt;width:89.75pt;height:112.3pt;z-index:-251658752;mso-wrap-distance-left:42.5pt;mso-wrap-distance-right:5pt;mso-position-horizontal-relative:margin" wrapcoords="0 0 21600 0 21600 21600 0 21600 0 0">
            <v:imagedata r:id="rId11" o:title="image1"/>
            <w10:wrap type="square" side="left" anchorx="margin"/>
          </v:shape>
        </w:pict>
      </w:r>
      <w:r w:rsidR="00ED3038">
        <w:rPr>
          <w:rStyle w:val="31"/>
          <w:i/>
          <w:iCs/>
        </w:rPr>
        <w:t>С 20 мая вступили в силу Правила подготовки организаций к ото</w:t>
      </w:r>
      <w:r w:rsidR="00ED3038">
        <w:rPr>
          <w:rStyle w:val="31"/>
          <w:i/>
          <w:iCs/>
        </w:rPr>
        <w:softHyphen/>
        <w:t>пительному сезону, его проведения и завершения, утвержден</w:t>
      </w:r>
      <w:r w:rsidR="00ED3038">
        <w:rPr>
          <w:rStyle w:val="31"/>
          <w:i/>
          <w:iCs/>
        </w:rPr>
        <w:softHyphen/>
        <w:t>ные постановлением Совета Министров Республики Беларусь от 14 мая 2020 года № 286. Подготовительные работы к отопи</w:t>
      </w:r>
      <w:r w:rsidR="00ED3038">
        <w:rPr>
          <w:rStyle w:val="31"/>
          <w:i/>
          <w:iCs/>
        </w:rPr>
        <w:softHyphen/>
        <w:t>тельному сезону 2020/2021 года будут проводиться в соответ</w:t>
      </w:r>
      <w:r w:rsidR="00ED3038">
        <w:rPr>
          <w:rStyle w:val="31"/>
          <w:i/>
          <w:iCs/>
        </w:rPr>
        <w:softHyphen/>
        <w:t>ствии с новыми требованиями.</w:t>
      </w:r>
    </w:p>
    <w:p w:rsidR="002108A1" w:rsidRDefault="002108A1">
      <w:pPr>
        <w:spacing w:line="122" w:lineRule="exact"/>
        <w:rPr>
          <w:sz w:val="10"/>
          <w:szCs w:val="10"/>
        </w:rPr>
      </w:pPr>
    </w:p>
    <w:p w:rsidR="002108A1" w:rsidRDefault="002108A1">
      <w:pPr>
        <w:rPr>
          <w:sz w:val="2"/>
          <w:szCs w:val="2"/>
        </w:rPr>
        <w:sectPr w:rsidR="002108A1">
          <w:type w:val="continuous"/>
          <w:pgSz w:w="11900" w:h="16840"/>
          <w:pgMar w:top="986" w:right="0" w:bottom="1194" w:left="0" w:header="0" w:footer="3" w:gutter="0"/>
          <w:cols w:space="720"/>
          <w:noEndnote/>
          <w:docGrid w:linePitch="360"/>
        </w:sectPr>
      </w:pPr>
    </w:p>
    <w:p w:rsidR="002108A1" w:rsidRDefault="00ED3038">
      <w:pPr>
        <w:pStyle w:val="40"/>
        <w:shd w:val="clear" w:color="auto" w:fill="auto"/>
        <w:ind w:firstLine="240"/>
      </w:pPr>
      <w:r>
        <w:lastRenderedPageBreak/>
        <w:t>Подготовка к прошедшему отопи</w:t>
      </w:r>
      <w:r>
        <w:softHyphen/>
        <w:t xml:space="preserve">тельному сезону велась в соответствии </w:t>
      </w:r>
      <w:proofErr w:type="spellStart"/>
      <w:r>
        <w:t>сТКП</w:t>
      </w:r>
      <w:proofErr w:type="spellEnd"/>
      <w:r>
        <w:t xml:space="preserve"> 388-2012 (02230/02030) «Правила подготовки и проведения осенне-зим</w:t>
      </w:r>
      <w:r>
        <w:softHyphen/>
        <w:t xml:space="preserve">него периода </w:t>
      </w:r>
      <w:proofErr w:type="spellStart"/>
      <w:r>
        <w:t>энергоснабжающими</w:t>
      </w:r>
      <w:proofErr w:type="spellEnd"/>
      <w:r>
        <w:t xml:space="preserve"> ор</w:t>
      </w:r>
      <w:r>
        <w:softHyphen/>
        <w:t>ганизациями и потребителями тепловой энергии». В связи с выходом новых Правил этот документ в ближайшее время будет отменен, а некоторые под</w:t>
      </w:r>
      <w:r>
        <w:softHyphen/>
        <w:t>ходы к подготовке к осенне-зимнему пе</w:t>
      </w:r>
      <w:r>
        <w:softHyphen/>
        <w:t>риоду (ОЗП) изменятся.</w:t>
      </w:r>
    </w:p>
    <w:p w:rsidR="002108A1" w:rsidRDefault="00ED3038">
      <w:pPr>
        <w:pStyle w:val="40"/>
        <w:shd w:val="clear" w:color="auto" w:fill="auto"/>
        <w:ind w:firstLine="240"/>
      </w:pPr>
      <w:r>
        <w:t>В главе 1 Правил уточнена область применения данного нормативного право</w:t>
      </w:r>
      <w:r>
        <w:softHyphen/>
        <w:t>вого акта - Правила не устанавливают порядок подготовки к отопительному периоду организаций, использующих в качестве теплоносителя жидкости, отличные от воды и пара.</w:t>
      </w:r>
    </w:p>
    <w:p w:rsidR="002108A1" w:rsidRDefault="00ED3038">
      <w:pPr>
        <w:pStyle w:val="40"/>
        <w:shd w:val="clear" w:color="auto" w:fill="auto"/>
        <w:ind w:firstLine="240"/>
      </w:pPr>
      <w:r>
        <w:t>Количество терминов и их опреде</w:t>
      </w:r>
      <w:r>
        <w:softHyphen/>
        <w:t>лений по сравнению с ТКП 388 суще</w:t>
      </w:r>
      <w:r>
        <w:softHyphen/>
        <w:t>ственно сократилось за счет ссылок на иные НПА. Скорректированы опре</w:t>
      </w:r>
      <w:r>
        <w:softHyphen/>
        <w:t>деления терминов «внутридомовые системы теплопотребления», «</w:t>
      </w:r>
      <w:proofErr w:type="spellStart"/>
      <w:r>
        <w:t>осенне</w:t>
      </w:r>
      <w:proofErr w:type="spellEnd"/>
      <w:r>
        <w:t>- зимний период»,«потребитель тепловой энергии», «эксплуатация», дано опреде</w:t>
      </w:r>
      <w:r>
        <w:softHyphen/>
        <w:t>ление термину «дом-эталон».</w:t>
      </w:r>
    </w:p>
    <w:p w:rsidR="002108A1" w:rsidRDefault="00ED3038">
      <w:pPr>
        <w:pStyle w:val="40"/>
        <w:shd w:val="clear" w:color="auto" w:fill="auto"/>
        <w:ind w:firstLine="240"/>
      </w:pPr>
      <w:r>
        <w:t>Пунктом 8 Правил определено, что ор</w:t>
      </w:r>
      <w:r>
        <w:softHyphen/>
        <w:t xml:space="preserve">ганизации, у которых имеются объекты с </w:t>
      </w:r>
      <w:proofErr w:type="spellStart"/>
      <w:r>
        <w:t>теплоисточниками</w:t>
      </w:r>
      <w:proofErr w:type="spellEnd"/>
      <w:r>
        <w:t>, тепловыми сетями, системами теплопотребления в разных административно-территориальных еди</w:t>
      </w:r>
      <w:r>
        <w:softHyphen/>
        <w:t>ницах (районах), оформляют и регистри</w:t>
      </w:r>
      <w:r>
        <w:softHyphen/>
        <w:t xml:space="preserve">руют паспорта готовности </w:t>
      </w:r>
      <w:proofErr w:type="spellStart"/>
      <w:r>
        <w:t>теплоисточ</w:t>
      </w:r>
      <w:r>
        <w:softHyphen/>
        <w:t>ника</w:t>
      </w:r>
      <w:proofErr w:type="spellEnd"/>
      <w:r>
        <w:t xml:space="preserve"> и паспорта готовности потребителя в органе </w:t>
      </w:r>
      <w:proofErr w:type="spellStart"/>
      <w:r>
        <w:t>госэнергогазнадзора</w:t>
      </w:r>
      <w:proofErr w:type="spellEnd"/>
      <w:r>
        <w:t xml:space="preserve"> по месту нахождения объектов. На практике этот</w:t>
      </w:r>
      <w:r>
        <w:br w:type="column"/>
        <w:t>вопрос так и решался, но в ТКП 388 соот</w:t>
      </w:r>
      <w:r>
        <w:softHyphen/>
        <w:t>ветствующее требование отсутствовало.</w:t>
      </w:r>
    </w:p>
    <w:p w:rsidR="002108A1" w:rsidRDefault="00ED3038">
      <w:pPr>
        <w:pStyle w:val="40"/>
        <w:shd w:val="clear" w:color="auto" w:fill="auto"/>
        <w:ind w:firstLine="240"/>
      </w:pPr>
      <w:r>
        <w:t>Отметим, что по всему тексту Правил окончательным сроком подтверждения своевременной готовности органи</w:t>
      </w:r>
      <w:r>
        <w:softHyphen/>
        <w:t>зации к работе в ОЗП (оформления и регистрации паспортов готовности) определено 30 сентября, в то время как в ТКП 388 окончательным сроком устанавливалось 1 октября.</w:t>
      </w:r>
    </w:p>
    <w:p w:rsidR="002108A1" w:rsidRDefault="00ED3038">
      <w:pPr>
        <w:pStyle w:val="40"/>
        <w:shd w:val="clear" w:color="auto" w:fill="auto"/>
        <w:ind w:firstLine="240"/>
      </w:pPr>
      <w:r>
        <w:t>Главой 2 Правил определен порядок подготовки к работе в ОЗП органи</w:t>
      </w:r>
      <w:r>
        <w:softHyphen/>
        <w:t>заций, имеющих в собственности (хо</w:t>
      </w:r>
      <w:r>
        <w:softHyphen/>
        <w:t>зяйственном ведении, оперативном управлении или на ином законном ос</w:t>
      </w:r>
      <w:r>
        <w:softHyphen/>
        <w:t xml:space="preserve">новании) </w:t>
      </w:r>
      <w:proofErr w:type="spellStart"/>
      <w:r>
        <w:t>теплоисточники</w:t>
      </w:r>
      <w:proofErr w:type="spellEnd"/>
      <w:r>
        <w:t xml:space="preserve"> и (или) те</w:t>
      </w:r>
      <w:r>
        <w:softHyphen/>
        <w:t>пловые сети, системы теплоснабжения. В пункте 10 приведен перечень работ, которые таким организациям необхо</w:t>
      </w:r>
      <w:r>
        <w:softHyphen/>
        <w:t>димо выполнить в ходе подготовки к ра</w:t>
      </w:r>
      <w:r>
        <w:softHyphen/>
        <w:t xml:space="preserve">боте в ОЗП. Из существенных отличий по сравнению с требованиями ТКП 388 отметим то, что теперь </w:t>
      </w:r>
      <w:proofErr w:type="spellStart"/>
      <w:r>
        <w:t>энергоснабжа</w:t>
      </w:r>
      <w:r>
        <w:softHyphen/>
        <w:t>ющая</w:t>
      </w:r>
      <w:proofErr w:type="spellEnd"/>
      <w:r>
        <w:t xml:space="preserve"> организация должна предостав</w:t>
      </w:r>
      <w:r>
        <w:softHyphen/>
        <w:t>лять потребителям следующие сведения:</w:t>
      </w:r>
    </w:p>
    <w:p w:rsidR="002108A1" w:rsidRDefault="00ED3038">
      <w:pPr>
        <w:pStyle w:val="40"/>
        <w:numPr>
          <w:ilvl w:val="0"/>
          <w:numId w:val="1"/>
        </w:numPr>
        <w:shd w:val="clear" w:color="auto" w:fill="auto"/>
        <w:tabs>
          <w:tab w:val="left" w:pos="212"/>
        </w:tabs>
        <w:ind w:left="240"/>
      </w:pPr>
      <w:r>
        <w:t>температурные графики работы си</w:t>
      </w:r>
      <w:r>
        <w:softHyphen/>
        <w:t>стемы теплоснабжения на предсто</w:t>
      </w:r>
      <w:r>
        <w:softHyphen/>
        <w:t>ящий ОЗП,</w:t>
      </w:r>
    </w:p>
    <w:p w:rsidR="002108A1" w:rsidRDefault="00ED3038">
      <w:pPr>
        <w:pStyle w:val="40"/>
        <w:numPr>
          <w:ilvl w:val="0"/>
          <w:numId w:val="1"/>
        </w:numPr>
        <w:shd w:val="clear" w:color="auto" w:fill="auto"/>
        <w:tabs>
          <w:tab w:val="left" w:pos="212"/>
        </w:tabs>
        <w:ind w:left="240"/>
      </w:pPr>
      <w:r>
        <w:t>рабочие параметры теплоносителя (давление, температура, расход) на вводе в тепловой пункт потребителя, расчетные данные диаметров дрос</w:t>
      </w:r>
      <w:r>
        <w:softHyphen/>
        <w:t>селирующих устройств -</w:t>
      </w:r>
    </w:p>
    <w:p w:rsidR="002108A1" w:rsidRDefault="00ED3038">
      <w:pPr>
        <w:pStyle w:val="40"/>
        <w:shd w:val="clear" w:color="auto" w:fill="auto"/>
        <w:ind w:firstLine="0"/>
      </w:pPr>
      <w:r>
        <w:t>только в случае изменения параметров теплоносителя на границах имуществен</w:t>
      </w:r>
      <w:r>
        <w:softHyphen/>
        <w:t xml:space="preserve">ного раздела тепловых сетей (тепло- установок) между </w:t>
      </w:r>
      <w:proofErr w:type="spellStart"/>
      <w:r>
        <w:t>энергоснабжающей</w:t>
      </w:r>
      <w:proofErr w:type="spellEnd"/>
    </w:p>
    <w:p w:rsidR="004126A8" w:rsidRDefault="00ED3038">
      <w:pPr>
        <w:pStyle w:val="50"/>
        <w:shd w:val="clear" w:color="auto" w:fill="auto"/>
        <w:ind w:left="320"/>
      </w:pPr>
      <w:r>
        <w:br w:type="column"/>
      </w:r>
    </w:p>
    <w:p w:rsidR="002108A1" w:rsidRDefault="00ED3038">
      <w:pPr>
        <w:pStyle w:val="50"/>
        <w:shd w:val="clear" w:color="auto" w:fill="auto"/>
        <w:ind w:left="320"/>
      </w:pPr>
      <w:r>
        <w:t>Д.М. ЛОСЕНКОВ,</w:t>
      </w:r>
    </w:p>
    <w:p w:rsidR="002108A1" w:rsidRDefault="00ED3038">
      <w:pPr>
        <w:pStyle w:val="50"/>
        <w:shd w:val="clear" w:color="auto" w:fill="auto"/>
        <w:spacing w:after="1529"/>
        <w:ind w:left="320"/>
      </w:pPr>
      <w:r>
        <w:t>первый заместитель генерального директора</w:t>
      </w:r>
      <w:r>
        <w:rPr>
          <w:rStyle w:val="5BookmanOldStyle4pt"/>
        </w:rPr>
        <w:t xml:space="preserve"> - </w:t>
      </w:r>
      <w:r>
        <w:t>главный инженер ГУ</w:t>
      </w:r>
      <w:r>
        <w:rPr>
          <w:rStyle w:val="5BookmanOldStyle4pt"/>
        </w:rPr>
        <w:t xml:space="preserve"> «</w:t>
      </w:r>
      <w:proofErr w:type="spellStart"/>
      <w:r>
        <w:t>Госэнергогазнадзор</w:t>
      </w:r>
      <w:proofErr w:type="spellEnd"/>
      <w:r>
        <w:t>»</w:t>
      </w:r>
    </w:p>
    <w:p w:rsidR="002108A1" w:rsidRDefault="00ED3038">
      <w:pPr>
        <w:pStyle w:val="40"/>
        <w:shd w:val="clear" w:color="auto" w:fill="auto"/>
        <w:ind w:firstLine="0"/>
      </w:pPr>
      <w:r>
        <w:t>организацией и потребителями, которое требует выполнения потребителями тех</w:t>
      </w:r>
      <w:r>
        <w:softHyphen/>
        <w:t xml:space="preserve">нических мероприятий. В соответствии с ТКП 388 </w:t>
      </w:r>
      <w:proofErr w:type="spellStart"/>
      <w:r>
        <w:t>энергоснабжающие</w:t>
      </w:r>
      <w:proofErr w:type="spellEnd"/>
      <w:r>
        <w:t xml:space="preserve"> орга</w:t>
      </w:r>
      <w:r>
        <w:softHyphen/>
        <w:t>низации должны были предоставлять такие сведения ежегодно до 1 сентября.</w:t>
      </w:r>
    </w:p>
    <w:p w:rsidR="002108A1" w:rsidRDefault="00ED3038">
      <w:pPr>
        <w:pStyle w:val="40"/>
        <w:shd w:val="clear" w:color="auto" w:fill="auto"/>
        <w:ind w:firstLine="240"/>
      </w:pPr>
      <w:r>
        <w:t>Нововведение содержится в пункте 11 Правил - при необходимости выпол</w:t>
      </w:r>
      <w:r>
        <w:softHyphen/>
        <w:t xml:space="preserve">нения испытаний, ремонта и наладки оборудования </w:t>
      </w:r>
      <w:proofErr w:type="spellStart"/>
      <w:r>
        <w:t>теплоисточников</w:t>
      </w:r>
      <w:proofErr w:type="spellEnd"/>
      <w:r>
        <w:t xml:space="preserve"> и (или) тепловых сетей планы-графики произ</w:t>
      </w:r>
      <w:r>
        <w:softHyphen/>
        <w:t xml:space="preserve">водства работ составляются с учетом времени отключения </w:t>
      </w:r>
      <w:proofErr w:type="spellStart"/>
      <w:r>
        <w:t>энергоснабжа</w:t>
      </w:r>
      <w:r>
        <w:softHyphen/>
        <w:t>ющими</w:t>
      </w:r>
      <w:proofErr w:type="spellEnd"/>
      <w:r>
        <w:t xml:space="preserve"> организациями </w:t>
      </w:r>
      <w:proofErr w:type="spellStart"/>
      <w:r>
        <w:t>теплоисточ</w:t>
      </w:r>
      <w:r>
        <w:softHyphen/>
        <w:t>ников</w:t>
      </w:r>
      <w:proofErr w:type="spellEnd"/>
      <w:r>
        <w:t xml:space="preserve"> и (или) тепловых сетей. При этом срок отключения не должен превышать 14 дней, а с 2021 года - 13 дней. Ана</w:t>
      </w:r>
      <w:r>
        <w:softHyphen/>
        <w:t>логичное требование предусмотрено и в отношении внутридомовых систем теплопотребления (пункт 20).</w:t>
      </w:r>
    </w:p>
    <w:p w:rsidR="002108A1" w:rsidRDefault="00ED3038">
      <w:pPr>
        <w:pStyle w:val="40"/>
        <w:shd w:val="clear" w:color="auto" w:fill="auto"/>
        <w:ind w:firstLine="240"/>
      </w:pPr>
      <w:r>
        <w:t xml:space="preserve">Согласно пункту 12 Правил планы- графики отключения </w:t>
      </w:r>
      <w:proofErr w:type="spellStart"/>
      <w:r>
        <w:t>теплоисточников</w:t>
      </w:r>
      <w:proofErr w:type="spellEnd"/>
      <w:r>
        <w:t xml:space="preserve"> и (или) тепловых сетей для испытаний, ремонта и наладки </w:t>
      </w:r>
      <w:proofErr w:type="spellStart"/>
      <w:r>
        <w:t>энергоснабжающие</w:t>
      </w:r>
      <w:proofErr w:type="spellEnd"/>
      <w:r>
        <w:t xml:space="preserve"> организации должны предоставлять в местные исполнительные и распоря</w:t>
      </w:r>
      <w:r>
        <w:softHyphen/>
        <w:t>дительные органы до 1 марта текущего</w:t>
      </w:r>
      <w:r>
        <w:br w:type="page"/>
      </w:r>
      <w:r>
        <w:lastRenderedPageBreak/>
        <w:t>года. Аналогичное требование содер</w:t>
      </w:r>
      <w:r>
        <w:softHyphen/>
        <w:t>жалось и в ТКП 388, однако в Правилах оно распространяется также на оптовых потребителей-перепродавцов и органи</w:t>
      </w:r>
      <w:r>
        <w:softHyphen/>
        <w:t>зации, осуществляющие передачу те</w:t>
      </w:r>
      <w:r>
        <w:softHyphen/>
        <w:t>пловой энергии. При этом окончательным сроком подачи планов-графиков опреде</w:t>
      </w:r>
      <w:r>
        <w:softHyphen/>
        <w:t>лено 15 марта текущего года. Кроме того, изменен срок предоставления указанных планов-графиков заинтересованным организациям - до 1 апреля (пункт 13 Правил) вместо предусмотренной ранее даты -15 апреля (пункт 4.1.5 ТКП 388).</w:t>
      </w:r>
    </w:p>
    <w:p w:rsidR="002108A1" w:rsidRDefault="00ED3038">
      <w:pPr>
        <w:pStyle w:val="22"/>
        <w:shd w:val="clear" w:color="auto" w:fill="auto"/>
        <w:ind w:firstLine="240"/>
      </w:pPr>
      <w:r>
        <w:t>Пунктом 14 отменена необходимость согласования строительными и ремонт</w:t>
      </w:r>
      <w:r>
        <w:softHyphen/>
        <w:t xml:space="preserve">ными организациями совместно с </w:t>
      </w:r>
      <w:proofErr w:type="spellStart"/>
      <w:r>
        <w:t>энер</w:t>
      </w:r>
      <w:r>
        <w:softHyphen/>
        <w:t>госнабжающими</w:t>
      </w:r>
      <w:proofErr w:type="spellEnd"/>
      <w:r>
        <w:t xml:space="preserve"> организациями и орга</w:t>
      </w:r>
      <w:r>
        <w:softHyphen/>
        <w:t>низациями, осуществляющими передачу тепловой энергии, графиков присоеди</w:t>
      </w:r>
      <w:r>
        <w:softHyphen/>
        <w:t>нения новых потребителей к тепловым сетям в местных исполнительных и рас</w:t>
      </w:r>
      <w:r>
        <w:softHyphen/>
        <w:t>порядительных органах (ранее устанав</w:t>
      </w:r>
      <w:r>
        <w:softHyphen/>
        <w:t>ливалась пунктом 4.1.6 ТКП 388).</w:t>
      </w:r>
    </w:p>
    <w:p w:rsidR="002108A1" w:rsidRDefault="00ED3038">
      <w:pPr>
        <w:pStyle w:val="22"/>
        <w:shd w:val="clear" w:color="auto" w:fill="auto"/>
        <w:ind w:firstLine="240"/>
      </w:pPr>
      <w:r>
        <w:rPr>
          <w:rStyle w:val="285pt"/>
        </w:rPr>
        <w:t xml:space="preserve">Главой 3 </w:t>
      </w:r>
      <w:r>
        <w:t>Правил определен порядок подготовки организаций, имеющих в соб</w:t>
      </w:r>
      <w:r>
        <w:softHyphen/>
        <w:t>ственности (хозяйственном ведении, оперативном управлении или на ином законном основании) системы тепло- потребления, к работе в ОЗП. Отметим изменение срока разработки такими ор</w:t>
      </w:r>
      <w:r>
        <w:softHyphen/>
        <w:t>ганизациями планов организационно-тех</w:t>
      </w:r>
      <w:r>
        <w:softHyphen/>
        <w:t>нических мероприятий-до 15 июня (со</w:t>
      </w:r>
      <w:r>
        <w:softHyphen/>
        <w:t>гласно ТКП 388 - до 1 мая). В пункте 18 Правил определены основные виды работ, которые необходимо провести в ходе подготовки к ОЗП. По срав</w:t>
      </w:r>
      <w:r>
        <w:softHyphen/>
        <w:t>нению с аналогичным перечнем ТКП 388 (пункт 4.3.2) в Правилах более подробно и корректно перечислены виды работ, обеспечивающих надежное и эконо</w:t>
      </w:r>
      <w:r>
        <w:softHyphen/>
        <w:t>мичное функционирование оборудо</w:t>
      </w:r>
      <w:r>
        <w:softHyphen/>
        <w:t>вания в отопительный период, а также требования к их выполнению. Так, от</w:t>
      </w:r>
      <w:r>
        <w:softHyphen/>
        <w:t>дельно отмечены следующие работы:</w:t>
      </w:r>
    </w:p>
    <w:p w:rsidR="002108A1" w:rsidRDefault="00ED3038">
      <w:pPr>
        <w:pStyle w:val="22"/>
        <w:numPr>
          <w:ilvl w:val="0"/>
          <w:numId w:val="1"/>
        </w:numPr>
        <w:shd w:val="clear" w:color="auto" w:fill="auto"/>
        <w:tabs>
          <w:tab w:val="left" w:pos="207"/>
        </w:tabs>
        <w:ind w:left="240"/>
      </w:pPr>
      <w:r>
        <w:t xml:space="preserve">гидравлические испытания тепловых сетей, </w:t>
      </w:r>
      <w:proofErr w:type="spellStart"/>
      <w:r>
        <w:t>водоподогревателей</w:t>
      </w:r>
      <w:proofErr w:type="spellEnd"/>
      <w:r>
        <w:t>, гидрав</w:t>
      </w:r>
      <w:r>
        <w:softHyphen/>
        <w:t>лические испытания и промывки те</w:t>
      </w:r>
      <w:r>
        <w:softHyphen/>
        <w:t>пловых пунктов, систем теплоснаб</w:t>
      </w:r>
      <w:r>
        <w:softHyphen/>
        <w:t xml:space="preserve">жения вентиляции и систем отопления в присутствии представителя </w:t>
      </w:r>
      <w:proofErr w:type="spellStart"/>
      <w:r>
        <w:t>энерго</w:t>
      </w:r>
      <w:r>
        <w:softHyphen/>
        <w:t>снабжающей</w:t>
      </w:r>
      <w:proofErr w:type="spellEnd"/>
      <w:r>
        <w:t xml:space="preserve"> организации с оформ</w:t>
      </w:r>
      <w:r>
        <w:softHyphen/>
        <w:t>лением акта, содержащего сведения о параметрах испытаний, а также о максимальном рабочем давлении те</w:t>
      </w:r>
      <w:r>
        <w:softHyphen/>
        <w:t>плоносителя;</w:t>
      </w:r>
    </w:p>
    <w:p w:rsidR="002108A1" w:rsidRDefault="00ED3038">
      <w:pPr>
        <w:pStyle w:val="22"/>
        <w:numPr>
          <w:ilvl w:val="0"/>
          <w:numId w:val="1"/>
        </w:numPr>
        <w:shd w:val="clear" w:color="auto" w:fill="auto"/>
        <w:tabs>
          <w:tab w:val="left" w:pos="207"/>
        </w:tabs>
        <w:ind w:left="240"/>
      </w:pPr>
      <w:r>
        <w:t>проверка плотности закрытия за</w:t>
      </w:r>
      <w:r>
        <w:softHyphen/>
        <w:t>порной и регулирующей арматуры;</w:t>
      </w:r>
    </w:p>
    <w:p w:rsidR="002108A1" w:rsidRDefault="00ED3038">
      <w:pPr>
        <w:pStyle w:val="22"/>
        <w:numPr>
          <w:ilvl w:val="0"/>
          <w:numId w:val="1"/>
        </w:numPr>
        <w:shd w:val="clear" w:color="auto" w:fill="auto"/>
        <w:tabs>
          <w:tab w:val="left" w:pos="212"/>
        </w:tabs>
        <w:ind w:left="240"/>
      </w:pPr>
      <w:r>
        <w:t>восстановление нарушенных изоля</w:t>
      </w:r>
      <w:r>
        <w:softHyphen/>
        <w:t>ционных покрытий на трубопроводах и другом оборудовании систем тепло- потребления.</w:t>
      </w:r>
    </w:p>
    <w:p w:rsidR="002108A1" w:rsidRDefault="00ED3038">
      <w:pPr>
        <w:pStyle w:val="22"/>
        <w:shd w:val="clear" w:color="auto" w:fill="auto"/>
        <w:ind w:firstLine="240"/>
      </w:pPr>
      <w:r>
        <w:t>При этом из пункта 18 Правил ис</w:t>
      </w:r>
      <w:r>
        <w:softHyphen/>
      </w:r>
      <w:r>
        <w:lastRenderedPageBreak/>
        <w:t>ключены виды работ, ранее предусмо</w:t>
      </w:r>
      <w:r>
        <w:softHyphen/>
        <w:t xml:space="preserve">тренные подпунктами в), г), </w:t>
      </w:r>
      <w:proofErr w:type="spellStart"/>
      <w:r>
        <w:t>д</w:t>
      </w:r>
      <w:proofErr w:type="spellEnd"/>
      <w:r>
        <w:t>) пункта 4.3.2 ТКП 388, поскольку они дублируют тре</w:t>
      </w:r>
      <w:r>
        <w:softHyphen/>
        <w:t xml:space="preserve">бования, изложенные в ТКП 458-2012 «Правила технической эксплуатации </w:t>
      </w:r>
      <w:proofErr w:type="spellStart"/>
      <w:r>
        <w:t>теплоустановок</w:t>
      </w:r>
      <w:proofErr w:type="spellEnd"/>
      <w:r>
        <w:t xml:space="preserve"> и тепловых сетей по</w:t>
      </w:r>
      <w:r>
        <w:softHyphen/>
        <w:t>требителей».</w:t>
      </w:r>
    </w:p>
    <w:p w:rsidR="002108A1" w:rsidRDefault="00ED3038">
      <w:pPr>
        <w:pStyle w:val="22"/>
        <w:shd w:val="clear" w:color="auto" w:fill="auto"/>
        <w:ind w:firstLine="240"/>
      </w:pPr>
      <w:r>
        <w:t xml:space="preserve">Порядок подготовки жилищного фонда к работе в </w:t>
      </w:r>
      <w:r>
        <w:rPr>
          <w:rStyle w:val="285pt"/>
        </w:rPr>
        <w:t xml:space="preserve">ОЗП </w:t>
      </w:r>
      <w:r>
        <w:t xml:space="preserve">определен </w:t>
      </w:r>
      <w:r>
        <w:rPr>
          <w:rStyle w:val="285pt"/>
        </w:rPr>
        <w:t xml:space="preserve">главой 4. </w:t>
      </w:r>
      <w:r>
        <w:t>В новых Правилах изменился срок раз</w:t>
      </w:r>
      <w:r>
        <w:softHyphen/>
        <w:t>работки и утверждения планов-графиков проведения ремонта и испытаний обору</w:t>
      </w:r>
      <w:r>
        <w:softHyphen/>
        <w:t>дования и тепловых сетей - до 15 апреля (в соответствии с ТКП 388 - до 10 марта).</w:t>
      </w:r>
    </w:p>
    <w:p w:rsidR="002108A1" w:rsidRDefault="00ED3038">
      <w:pPr>
        <w:pStyle w:val="22"/>
        <w:shd w:val="clear" w:color="auto" w:fill="auto"/>
        <w:ind w:firstLine="240"/>
      </w:pPr>
      <w:r>
        <w:t>Перечень необходимых для вы</w:t>
      </w:r>
      <w:r>
        <w:softHyphen/>
        <w:t>полнения работ по подготовке к ОЗП (пункт 19) дополнен по сравнению с ана</w:t>
      </w:r>
      <w:r>
        <w:softHyphen/>
        <w:t>логичным перечнем ТКП 388 видом работ «техническое обслуживание дымовых и вентиляционных каналов и при необ</w:t>
      </w:r>
      <w:r>
        <w:softHyphen/>
        <w:t>ходимости их ремонт в многоквартирных домах, использующих поквартирное газовое оборудование для отопления и горячего водоснабжения».</w:t>
      </w:r>
    </w:p>
    <w:p w:rsidR="002108A1" w:rsidRDefault="00ED3038">
      <w:pPr>
        <w:pStyle w:val="22"/>
        <w:shd w:val="clear" w:color="auto" w:fill="auto"/>
        <w:ind w:firstLine="240"/>
      </w:pPr>
      <w:r>
        <w:t>В пункте 21 уточнены требования к оформлению акта гидравлических ис</w:t>
      </w:r>
      <w:r>
        <w:softHyphen/>
        <w:t xml:space="preserve">пытаний тепловых сетей, </w:t>
      </w:r>
      <w:proofErr w:type="spellStart"/>
      <w:r>
        <w:t>водоподогрева</w:t>
      </w:r>
      <w:r>
        <w:softHyphen/>
        <w:t>телей</w:t>
      </w:r>
      <w:proofErr w:type="spellEnd"/>
      <w:r>
        <w:t>, тепловых пунктов и внутридомовых систем теплопотребления - он должен содержать сведения о параметрах ис</w:t>
      </w:r>
      <w:r>
        <w:softHyphen/>
        <w:t>пытаний, а также о максимальном ра</w:t>
      </w:r>
      <w:r>
        <w:softHyphen/>
        <w:t>бочем давлении теплоносителя.</w:t>
      </w:r>
    </w:p>
    <w:p w:rsidR="002108A1" w:rsidRDefault="00ED3038">
      <w:pPr>
        <w:pStyle w:val="22"/>
        <w:shd w:val="clear" w:color="auto" w:fill="auto"/>
        <w:ind w:firstLine="240"/>
      </w:pPr>
      <w:r>
        <w:rPr>
          <w:rStyle w:val="285pt"/>
        </w:rPr>
        <w:t xml:space="preserve">В главе 5 </w:t>
      </w:r>
      <w:r>
        <w:t>Правил определены требо</w:t>
      </w:r>
      <w:r>
        <w:softHyphen/>
        <w:t>вания к проверке готовности, оформ</w:t>
      </w:r>
      <w:r>
        <w:softHyphen/>
        <w:t>лению и регистрации паспорта готов</w:t>
      </w:r>
      <w:r>
        <w:softHyphen/>
        <w:t xml:space="preserve">ности </w:t>
      </w:r>
      <w:proofErr w:type="spellStart"/>
      <w:r>
        <w:t>теплоисточника</w:t>
      </w:r>
      <w:proofErr w:type="spellEnd"/>
      <w:r>
        <w:t>.</w:t>
      </w:r>
    </w:p>
    <w:p w:rsidR="002108A1" w:rsidRDefault="00ED3038">
      <w:pPr>
        <w:pStyle w:val="22"/>
        <w:shd w:val="clear" w:color="auto" w:fill="auto"/>
        <w:ind w:firstLine="240"/>
      </w:pPr>
      <w:r>
        <w:t xml:space="preserve">Наиболее важное изменение в данной главе изложено в пункте 23, согласно которому оформлению и регистрации паспортов готовности </w:t>
      </w:r>
      <w:proofErr w:type="spellStart"/>
      <w:r>
        <w:t>теплоисточника</w:t>
      </w:r>
      <w:proofErr w:type="spellEnd"/>
      <w:r>
        <w:t xml:space="preserve"> подлежат:</w:t>
      </w:r>
    </w:p>
    <w:p w:rsidR="002108A1" w:rsidRDefault="00ED3038">
      <w:pPr>
        <w:pStyle w:val="22"/>
        <w:shd w:val="clear" w:color="auto" w:fill="auto"/>
        <w:ind w:firstLine="0"/>
      </w:pPr>
      <w:r>
        <w:t xml:space="preserve">в </w:t>
      </w:r>
      <w:proofErr w:type="spellStart"/>
      <w:r>
        <w:t>теплоисточники</w:t>
      </w:r>
      <w:proofErr w:type="spellEnd"/>
      <w:r>
        <w:t xml:space="preserve"> мощностью 50 кВт и более независимо от мощности уста</w:t>
      </w:r>
      <w:r>
        <w:softHyphen/>
        <w:t>новленных в них котлов с принуди</w:t>
      </w:r>
      <w:r>
        <w:softHyphen/>
        <w:t>тельной циркуляцией теплоносителя, осуществляющие теплоснабжение объектов жилищного фонда, соци</w:t>
      </w:r>
      <w:r>
        <w:softHyphen/>
        <w:t>ального и культурно-бытового на</w:t>
      </w:r>
      <w:r>
        <w:softHyphen/>
        <w:t xml:space="preserve">значения, учреждений образования; • </w:t>
      </w:r>
      <w:proofErr w:type="spellStart"/>
      <w:r>
        <w:t>теплоисточники</w:t>
      </w:r>
      <w:proofErr w:type="spellEnd"/>
      <w:r>
        <w:t xml:space="preserve"> мощностью более 100 кВт независимо от мощности установленных в них котлов, за ис</w:t>
      </w:r>
      <w:r>
        <w:softHyphen/>
        <w:t>ключением отпускающих тепловую энергию на технологические нужды. Данное изменение обусловлено необ</w:t>
      </w:r>
      <w:r>
        <w:softHyphen/>
        <w:t>ходимостью уменьшения количества ад</w:t>
      </w:r>
      <w:r>
        <w:softHyphen/>
        <w:t>министративных процедур в отношении субъектов малого бизнеса.</w:t>
      </w:r>
    </w:p>
    <w:p w:rsidR="002108A1" w:rsidRDefault="00ED3038">
      <w:pPr>
        <w:pStyle w:val="22"/>
        <w:shd w:val="clear" w:color="auto" w:fill="auto"/>
        <w:ind w:firstLine="240"/>
      </w:pPr>
      <w:r>
        <w:t xml:space="preserve">Проверка готовности </w:t>
      </w:r>
      <w:proofErr w:type="spellStart"/>
      <w:r>
        <w:t>теплоисточ</w:t>
      </w:r>
      <w:r>
        <w:softHyphen/>
        <w:t>ников</w:t>
      </w:r>
      <w:proofErr w:type="spellEnd"/>
      <w:r>
        <w:t xml:space="preserve"> </w:t>
      </w:r>
      <w:proofErr w:type="spellStart"/>
      <w:r>
        <w:t>энергоснабжающих</w:t>
      </w:r>
      <w:proofErr w:type="spellEnd"/>
      <w:r>
        <w:t xml:space="preserve"> организаций, входящих в состав ГПО «</w:t>
      </w:r>
      <w:proofErr w:type="spellStart"/>
      <w:r>
        <w:t>Белэнерго</w:t>
      </w:r>
      <w:proofErr w:type="spellEnd"/>
      <w:r>
        <w:t>», отпускающих тепловую энергию по</w:t>
      </w:r>
      <w:r>
        <w:softHyphen/>
        <w:t xml:space="preserve">требителям на </w:t>
      </w:r>
      <w:r>
        <w:lastRenderedPageBreak/>
        <w:t>договорной основе, осу</w:t>
      </w:r>
      <w:r>
        <w:softHyphen/>
        <w:t>ществляется в порядке, установленном Министерством энергетики.</w:t>
      </w:r>
    </w:p>
    <w:p w:rsidR="002108A1" w:rsidRDefault="00ED3038">
      <w:pPr>
        <w:pStyle w:val="22"/>
        <w:shd w:val="clear" w:color="auto" w:fill="auto"/>
        <w:ind w:firstLine="240"/>
      </w:pPr>
      <w:r>
        <w:t>Пунктом 24 Правил изменен подход к нормированию срока издания распо</w:t>
      </w:r>
      <w:r>
        <w:softHyphen/>
        <w:t xml:space="preserve">рядительного документа владельца </w:t>
      </w:r>
      <w:proofErr w:type="spellStart"/>
      <w:r>
        <w:t>те</w:t>
      </w:r>
      <w:r>
        <w:softHyphen/>
        <w:t>плоисточника</w:t>
      </w:r>
      <w:proofErr w:type="spellEnd"/>
      <w:r>
        <w:t xml:space="preserve"> о назначении комиссии по проверке готовности </w:t>
      </w:r>
      <w:proofErr w:type="spellStart"/>
      <w:r>
        <w:t>теплоисточников</w:t>
      </w:r>
      <w:proofErr w:type="spellEnd"/>
      <w:r>
        <w:t xml:space="preserve"> и тепловых сетей к работе в ОЗП - опре</w:t>
      </w:r>
      <w:r>
        <w:softHyphen/>
        <w:t>делено, что такой документ должен быть издан не позднее чем за 10 дней до на</w:t>
      </w:r>
      <w:r>
        <w:softHyphen/>
        <w:t>чала работы комиссии (в соответствии с ТКП 388 - не позднее 15 сентября).</w:t>
      </w:r>
    </w:p>
    <w:p w:rsidR="002108A1" w:rsidRDefault="00ED3038">
      <w:pPr>
        <w:pStyle w:val="22"/>
        <w:shd w:val="clear" w:color="auto" w:fill="auto"/>
        <w:ind w:firstLine="240"/>
      </w:pPr>
      <w:r>
        <w:t xml:space="preserve">Изменения коснулись и выдачи </w:t>
      </w:r>
      <w:proofErr w:type="spellStart"/>
      <w:r>
        <w:t>Гос</w:t>
      </w:r>
      <w:proofErr w:type="spellEnd"/>
      <w:r>
        <w:t xml:space="preserve">- </w:t>
      </w:r>
      <w:proofErr w:type="spellStart"/>
      <w:r>
        <w:t>промнадзором</w:t>
      </w:r>
      <w:proofErr w:type="spellEnd"/>
      <w:r>
        <w:t xml:space="preserve"> заключения о результатах обследования котельной в части ее готов</w:t>
      </w:r>
      <w:r>
        <w:softHyphen/>
        <w:t>ности к работе в ОЗП - согласно пункту 26 Правил оно необходимо для котельных мощностью более 200 кВт независимо от мощности установленных в них котлов (в соответствии с ТКП 388 - для котель</w:t>
      </w:r>
      <w:r>
        <w:softHyphen/>
        <w:t xml:space="preserve">ного оборудования </w:t>
      </w:r>
      <w:proofErr w:type="spellStart"/>
      <w:r>
        <w:t>теплоисточника</w:t>
      </w:r>
      <w:proofErr w:type="spellEnd"/>
      <w:r>
        <w:t xml:space="preserve"> еди</w:t>
      </w:r>
      <w:r>
        <w:softHyphen/>
        <w:t>ничной мощностью 100 кВт и выше).</w:t>
      </w:r>
    </w:p>
    <w:p w:rsidR="002108A1" w:rsidRDefault="00ED3038">
      <w:pPr>
        <w:pStyle w:val="22"/>
        <w:shd w:val="clear" w:color="auto" w:fill="auto"/>
        <w:ind w:firstLine="240"/>
      </w:pPr>
      <w:r>
        <w:t xml:space="preserve">Отменена предусмотренная пунктом 4.2.9 ТКП 388 необходимость составления акта о невыполнении условий готовности </w:t>
      </w:r>
      <w:proofErr w:type="spellStart"/>
      <w:r>
        <w:t>теплоисточника</w:t>
      </w:r>
      <w:proofErr w:type="spellEnd"/>
      <w:r>
        <w:t xml:space="preserve"> к работе в ОЗП. Уста</w:t>
      </w:r>
      <w:r>
        <w:softHyphen/>
        <w:t>новлен следующий порядок действия комиссии при наличии замечаний к вы</w:t>
      </w:r>
      <w:r>
        <w:softHyphen/>
        <w:t xml:space="preserve">полнению или невыполнении требований по готовности </w:t>
      </w:r>
      <w:proofErr w:type="spellStart"/>
      <w:r>
        <w:t>теплоисточника</w:t>
      </w:r>
      <w:proofErr w:type="spellEnd"/>
      <w:r>
        <w:t>: к акту про</w:t>
      </w:r>
      <w:r>
        <w:softHyphen/>
        <w:t xml:space="preserve">верки готовности </w:t>
      </w:r>
      <w:proofErr w:type="spellStart"/>
      <w:r>
        <w:t>теплоисточника</w:t>
      </w:r>
      <w:proofErr w:type="spellEnd"/>
      <w:r>
        <w:t xml:space="preserve"> прила</w:t>
      </w:r>
      <w:r>
        <w:softHyphen/>
        <w:t>гается перечень замечаний с указанием сроков их устранения; после устранения замечаний комиссией проводится по</w:t>
      </w:r>
      <w:r>
        <w:softHyphen/>
        <w:t>вторная проверка, по результатам ко</w:t>
      </w:r>
      <w:r>
        <w:softHyphen/>
        <w:t>торой составляется новый акт.</w:t>
      </w:r>
    </w:p>
    <w:p w:rsidR="002108A1" w:rsidRDefault="00ED3038">
      <w:pPr>
        <w:pStyle w:val="22"/>
        <w:shd w:val="clear" w:color="auto" w:fill="auto"/>
        <w:ind w:firstLine="240"/>
      </w:pPr>
      <w:r>
        <w:t xml:space="preserve">Условия готовности </w:t>
      </w:r>
      <w:proofErr w:type="spellStart"/>
      <w:r>
        <w:t>теплоисточника</w:t>
      </w:r>
      <w:proofErr w:type="spellEnd"/>
      <w:r>
        <w:t xml:space="preserve"> изложены в пункте 28 Правил. Отметим основные их отличия от положений ТКП 388 (пункт 4.2.7):</w:t>
      </w:r>
    </w:p>
    <w:p w:rsidR="002108A1" w:rsidRDefault="00ED3038">
      <w:pPr>
        <w:pStyle w:val="22"/>
        <w:numPr>
          <w:ilvl w:val="0"/>
          <w:numId w:val="1"/>
        </w:numPr>
        <w:shd w:val="clear" w:color="auto" w:fill="auto"/>
        <w:tabs>
          <w:tab w:val="left" w:pos="212"/>
        </w:tabs>
        <w:ind w:left="240"/>
      </w:pPr>
      <w:r>
        <w:t>уточнены требования к устройствам релейной защиты и противоаварийной автоматики - они должны быть в тех</w:t>
      </w:r>
      <w:r>
        <w:softHyphen/>
        <w:t>нически исправном состоянии, введен</w:t>
      </w:r>
      <w:r>
        <w:softHyphen/>
        <w:t xml:space="preserve">ными в эксплуатацию в соответствии с заданными </w:t>
      </w:r>
      <w:proofErr w:type="spellStart"/>
      <w:r>
        <w:t>уставками</w:t>
      </w:r>
      <w:proofErr w:type="spellEnd"/>
      <w:r>
        <w:t>. Должны также выполняться планы технического об</w:t>
      </w:r>
      <w:r>
        <w:softHyphen/>
        <w:t>служивания таких устройств;</w:t>
      </w:r>
    </w:p>
    <w:p w:rsidR="002108A1" w:rsidRDefault="00ED3038">
      <w:pPr>
        <w:pStyle w:val="22"/>
        <w:numPr>
          <w:ilvl w:val="0"/>
          <w:numId w:val="1"/>
        </w:numPr>
        <w:shd w:val="clear" w:color="auto" w:fill="auto"/>
        <w:tabs>
          <w:tab w:val="left" w:pos="212"/>
        </w:tabs>
        <w:ind w:left="240"/>
      </w:pPr>
      <w:r>
        <w:t>перечень дополнен новым требо</w:t>
      </w:r>
      <w:r>
        <w:softHyphen/>
        <w:t>ванием - должно быть обеспечено исправное техническое состояние дымовых труб, дымовых и вентиля</w:t>
      </w:r>
      <w:r>
        <w:softHyphen/>
        <w:t xml:space="preserve">ционных каналов газифицированных </w:t>
      </w:r>
      <w:proofErr w:type="spellStart"/>
      <w:r>
        <w:t>теплоисточников</w:t>
      </w:r>
      <w:proofErr w:type="spellEnd"/>
      <w:r>
        <w:t>;</w:t>
      </w:r>
    </w:p>
    <w:p w:rsidR="002108A1" w:rsidRDefault="00ED3038">
      <w:pPr>
        <w:pStyle w:val="22"/>
        <w:shd w:val="clear" w:color="auto" w:fill="auto"/>
        <w:ind w:left="240"/>
      </w:pPr>
      <w:r>
        <w:t>а длительные (более 30 суток) внепла</w:t>
      </w:r>
      <w:r>
        <w:softHyphen/>
        <w:t>новые (аварийные) ремонты основного оборудования, если они могут при</w:t>
      </w:r>
      <w:r>
        <w:softHyphen/>
        <w:t>вести к ограничению теплоснабжения потребителей в ОЗП, должны отсут</w:t>
      </w:r>
      <w:r>
        <w:softHyphen/>
        <w:t>ствовать не к 1 октября, а к 20 сен</w:t>
      </w:r>
      <w:r>
        <w:softHyphen/>
        <w:t>тября текущего года.</w:t>
      </w:r>
    </w:p>
    <w:p w:rsidR="002108A1" w:rsidRDefault="00ED3038">
      <w:pPr>
        <w:pStyle w:val="22"/>
        <w:shd w:val="clear" w:color="auto" w:fill="auto"/>
        <w:ind w:firstLine="240"/>
      </w:pPr>
      <w:r>
        <w:lastRenderedPageBreak/>
        <w:t xml:space="preserve">Для </w:t>
      </w:r>
      <w:proofErr w:type="spellStart"/>
      <w:r>
        <w:t>теплоисточников</w:t>
      </w:r>
      <w:proofErr w:type="spellEnd"/>
      <w:r>
        <w:t xml:space="preserve">, отапливающих жилищный фонд (кроме </w:t>
      </w:r>
      <w:proofErr w:type="spellStart"/>
      <w:r>
        <w:t>теплоисточ</w:t>
      </w:r>
      <w:r>
        <w:softHyphen/>
        <w:t>ников</w:t>
      </w:r>
      <w:proofErr w:type="spellEnd"/>
      <w:r>
        <w:t xml:space="preserve"> организаций, входящих в систему Министерства жилищно-коммунального хозяйства, и </w:t>
      </w:r>
      <w:proofErr w:type="spellStart"/>
      <w:r>
        <w:t>энергоснабжающих</w:t>
      </w:r>
      <w:proofErr w:type="spellEnd"/>
      <w:r>
        <w:t xml:space="preserve"> орга</w:t>
      </w:r>
      <w:r>
        <w:softHyphen/>
        <w:t xml:space="preserve">низаций, входящих в состав ГПО «Бел- </w:t>
      </w:r>
      <w:proofErr w:type="spellStart"/>
      <w:r>
        <w:t>энерго</w:t>
      </w:r>
      <w:proofErr w:type="spellEnd"/>
      <w:r>
        <w:t>»), пунктом 29 Правил предусмо</w:t>
      </w:r>
      <w:r>
        <w:softHyphen/>
        <w:t>трено предоставление копии паспорта готовности в районную (городскую) ор</w:t>
      </w:r>
      <w:r>
        <w:softHyphen/>
        <w:t>ганизацию, осуществляющую эксплуа</w:t>
      </w:r>
      <w:r>
        <w:softHyphen/>
        <w:t>тацию жилищного фонда и (или) предо</w:t>
      </w:r>
      <w:r>
        <w:softHyphen/>
        <w:t>ставляющую жилищно-коммунальные услуги, подчиненную местным исполни</w:t>
      </w:r>
      <w:r>
        <w:softHyphen/>
        <w:t>тельным и распорядительным органам. Такое же требование предусмотрено пунктом 38 в отношении аналогичных потребителей тепловой энергии (жи</w:t>
      </w:r>
      <w:r>
        <w:softHyphen/>
        <w:t>лищный фонд). Ранее ТКП 388 в таких случаях предписывалось предостав</w:t>
      </w:r>
      <w:r>
        <w:softHyphen/>
        <w:t>ление только копии акта проверки го</w:t>
      </w:r>
      <w:r>
        <w:softHyphen/>
        <w:t>товности.</w:t>
      </w:r>
    </w:p>
    <w:p w:rsidR="002108A1" w:rsidRDefault="00ED3038">
      <w:pPr>
        <w:pStyle w:val="22"/>
        <w:shd w:val="clear" w:color="auto" w:fill="auto"/>
        <w:ind w:firstLine="240"/>
      </w:pPr>
      <w:r>
        <w:rPr>
          <w:rStyle w:val="285pt"/>
        </w:rPr>
        <w:t xml:space="preserve">В главе 6 </w:t>
      </w:r>
      <w:r>
        <w:t>Правил определены требо</w:t>
      </w:r>
      <w:r>
        <w:softHyphen/>
        <w:t>вания к проверке готовности, оформ</w:t>
      </w:r>
      <w:r>
        <w:softHyphen/>
        <w:t>лению и регистрации паспорта готов</w:t>
      </w:r>
      <w:r>
        <w:softHyphen/>
        <w:t>ности потребителя.</w:t>
      </w:r>
    </w:p>
    <w:p w:rsidR="002108A1" w:rsidRDefault="00ED3038">
      <w:pPr>
        <w:pStyle w:val="22"/>
        <w:shd w:val="clear" w:color="auto" w:fill="auto"/>
        <w:ind w:firstLine="240"/>
      </w:pPr>
      <w:r>
        <w:t>Срок издания распорядительного до</w:t>
      </w:r>
      <w:r>
        <w:softHyphen/>
        <w:t>кумента организации о назначении ко</w:t>
      </w:r>
      <w:r>
        <w:softHyphen/>
        <w:t>миссии по проверке готовности потре</w:t>
      </w:r>
      <w:r>
        <w:softHyphen/>
        <w:t>бителя к работе в ОЗП изменен - такой документ должен быть издан не позднее чем за 10 дней до начала работы ко</w:t>
      </w:r>
      <w:r>
        <w:softHyphen/>
        <w:t xml:space="preserve">миссии (в соответствии с ТКП 388 - не позднее 1 августа). Как и в случае проверки готовности </w:t>
      </w:r>
      <w:proofErr w:type="spellStart"/>
      <w:r>
        <w:t>теплоисточников</w:t>
      </w:r>
      <w:proofErr w:type="spellEnd"/>
      <w:r>
        <w:t>, при наличии у комиссии замечаний к вы</w:t>
      </w:r>
      <w:r>
        <w:softHyphen/>
        <w:t>полнению требований по готовности потребителя к работе в ОЗП или невы</w:t>
      </w:r>
      <w:r>
        <w:softHyphen/>
        <w:t>полнении таких требований к акту про</w:t>
      </w:r>
      <w:r>
        <w:softHyphen/>
        <w:t>верки готовности потребителя прилага</w:t>
      </w:r>
      <w:r>
        <w:softHyphen/>
        <w:t>ется перечень замечаний с указанием сроков их устранения. После устранения замечаний комиссией проводится по</w:t>
      </w:r>
      <w:r>
        <w:softHyphen/>
        <w:t>вторная проверка, по результатам ко</w:t>
      </w:r>
      <w:r>
        <w:softHyphen/>
        <w:t>торой составляется новый акт. Отме</w:t>
      </w:r>
      <w:r>
        <w:softHyphen/>
        <w:t>нено предусмотренное пунктом 4.4.9 ТКП 388 составление акта о невыпол</w:t>
      </w:r>
      <w:r>
        <w:softHyphen/>
        <w:t>нении условий готовности потребителя тепловой энергии к работе в ОЗП.</w:t>
      </w:r>
    </w:p>
    <w:p w:rsidR="002108A1" w:rsidRDefault="00ED3038">
      <w:pPr>
        <w:pStyle w:val="22"/>
        <w:shd w:val="clear" w:color="auto" w:fill="auto"/>
        <w:ind w:firstLine="240"/>
      </w:pPr>
      <w:r>
        <w:t>Перечень условий готовности потре</w:t>
      </w:r>
      <w:r>
        <w:softHyphen/>
        <w:t>бителя тепловой энергии к работе в ОЗП (пункт 37 Правил) по сравнению с анало</w:t>
      </w:r>
      <w:r>
        <w:softHyphen/>
        <w:t>гичным перечнем ТКП 388 (пункт 4.4.7) дополнен следующими требованиями:</w:t>
      </w:r>
    </w:p>
    <w:p w:rsidR="002108A1" w:rsidRDefault="00ED3038">
      <w:pPr>
        <w:pStyle w:val="22"/>
        <w:numPr>
          <w:ilvl w:val="0"/>
          <w:numId w:val="1"/>
        </w:numPr>
        <w:shd w:val="clear" w:color="auto" w:fill="auto"/>
        <w:tabs>
          <w:tab w:val="left" w:pos="212"/>
        </w:tabs>
        <w:ind w:left="240"/>
      </w:pPr>
      <w:r>
        <w:t>наличие в тепловых пунктах темпера</w:t>
      </w:r>
      <w:r>
        <w:softHyphen/>
        <w:t>турных графиков внутренних систем теплопотребления;</w:t>
      </w:r>
    </w:p>
    <w:p w:rsidR="002108A1" w:rsidRDefault="00ED3038">
      <w:pPr>
        <w:pStyle w:val="22"/>
        <w:numPr>
          <w:ilvl w:val="0"/>
          <w:numId w:val="1"/>
        </w:numPr>
        <w:shd w:val="clear" w:color="auto" w:fill="auto"/>
        <w:tabs>
          <w:tab w:val="left" w:pos="212"/>
        </w:tabs>
        <w:ind w:left="240"/>
      </w:pPr>
      <w:r>
        <w:t>обеспечение исправного техниче</w:t>
      </w:r>
      <w:r>
        <w:softHyphen/>
        <w:t>ского состояния дымовых и вентиля</w:t>
      </w:r>
      <w:r>
        <w:softHyphen/>
        <w:t>ционных каналов в многоквартирных домах, использующих поквартирное газовое оборудование для отопления и горячего водоснабжения;</w:t>
      </w:r>
    </w:p>
    <w:p w:rsidR="002108A1" w:rsidRDefault="00ED3038">
      <w:pPr>
        <w:pStyle w:val="22"/>
        <w:shd w:val="clear" w:color="auto" w:fill="auto"/>
        <w:ind w:left="240"/>
        <w:jc w:val="left"/>
      </w:pPr>
      <w:r>
        <w:t>• обеспечение надежности электро</w:t>
      </w:r>
      <w:r>
        <w:softHyphen/>
        <w:t>снабжения.</w:t>
      </w:r>
    </w:p>
    <w:p w:rsidR="002108A1" w:rsidRDefault="00ED3038">
      <w:pPr>
        <w:pStyle w:val="22"/>
        <w:shd w:val="clear" w:color="auto" w:fill="auto"/>
        <w:ind w:firstLine="240"/>
      </w:pPr>
      <w:r>
        <w:lastRenderedPageBreak/>
        <w:t>При наличии у организаций - потреби</w:t>
      </w:r>
      <w:r>
        <w:softHyphen/>
        <w:t>телей тепловой энергии в собственности (хозяйственном ведении, оперативном управлении или на ином законном осно</w:t>
      </w:r>
      <w:r>
        <w:softHyphen/>
        <w:t xml:space="preserve">вании) </w:t>
      </w:r>
      <w:proofErr w:type="spellStart"/>
      <w:r>
        <w:t>теплоисточников</w:t>
      </w:r>
      <w:proofErr w:type="spellEnd"/>
      <w:r>
        <w:t>, не подлежащих оформлению и регистрации паспорта го</w:t>
      </w:r>
      <w:r>
        <w:softHyphen/>
        <w:t xml:space="preserve">товности </w:t>
      </w:r>
      <w:proofErr w:type="spellStart"/>
      <w:r>
        <w:t>теплоисточника</w:t>
      </w:r>
      <w:proofErr w:type="spellEnd"/>
      <w:r>
        <w:t xml:space="preserve">, акт проверки готовности потребителя оформляется при выполнении условий готовности </w:t>
      </w:r>
      <w:proofErr w:type="spellStart"/>
      <w:r>
        <w:t>те</w:t>
      </w:r>
      <w:r>
        <w:softHyphen/>
        <w:t>плоисточника</w:t>
      </w:r>
      <w:proofErr w:type="spellEnd"/>
      <w:r>
        <w:t xml:space="preserve"> (пункт 28 Правил).</w:t>
      </w:r>
    </w:p>
    <w:p w:rsidR="002108A1" w:rsidRDefault="00ED3038">
      <w:pPr>
        <w:pStyle w:val="22"/>
        <w:shd w:val="clear" w:color="auto" w:fill="auto"/>
        <w:ind w:firstLine="240"/>
      </w:pPr>
      <w:r>
        <w:t>Перечень органов и организаций, осу</w:t>
      </w:r>
      <w:r>
        <w:softHyphen/>
        <w:t>ществляющих контроль за организацией и выполнением потребителями работ по подготовке и проведению осенне-зим</w:t>
      </w:r>
      <w:r>
        <w:softHyphen/>
        <w:t>него периода, дополнен органами госу</w:t>
      </w:r>
      <w:r>
        <w:softHyphen/>
        <w:t>дарственного надзора за рациональным использованием топливно-энергетиче</w:t>
      </w:r>
      <w:r>
        <w:softHyphen/>
        <w:t>ских ресурсов (пункт 40 Правил).</w:t>
      </w:r>
    </w:p>
    <w:p w:rsidR="002108A1" w:rsidRDefault="00ED3038">
      <w:pPr>
        <w:pStyle w:val="22"/>
        <w:shd w:val="clear" w:color="auto" w:fill="auto"/>
        <w:ind w:firstLine="240"/>
      </w:pPr>
      <w:r>
        <w:rPr>
          <w:rStyle w:val="285pt"/>
        </w:rPr>
        <w:t xml:space="preserve">Главой 7 </w:t>
      </w:r>
      <w:r>
        <w:t>Правил установлен порядок начала отопительного периода. Из зна</w:t>
      </w:r>
      <w:r>
        <w:softHyphen/>
        <w:t>чимых нововведений отметим изменения в структуре очередности включения ото</w:t>
      </w:r>
      <w:r>
        <w:softHyphen/>
        <w:t>пления при снижении температур наруж</w:t>
      </w:r>
      <w:r>
        <w:softHyphen/>
        <w:t>ного воздуха. Как и в ТКП 388, преду</w:t>
      </w:r>
      <w:r>
        <w:softHyphen/>
        <w:t>сматриваются три очереди, но при этом в состав первой очереди включены гостиницы (в соответствии с ТКП 388 они относились ко второй очереди). Перечень объектов второй очереди дополнен театрами и общегородскими банями (в соответствии с ТКП 388 в со</w:t>
      </w:r>
      <w:r>
        <w:softHyphen/>
        <w:t>ставе общественных зданий относились к третьей очереди).</w:t>
      </w:r>
    </w:p>
    <w:p w:rsidR="002108A1" w:rsidRDefault="00ED3038">
      <w:pPr>
        <w:pStyle w:val="22"/>
        <w:shd w:val="clear" w:color="auto" w:fill="auto"/>
        <w:ind w:firstLine="240"/>
      </w:pPr>
      <w:r>
        <w:rPr>
          <w:rStyle w:val="285pt"/>
        </w:rPr>
        <w:t xml:space="preserve">Глава 8 </w:t>
      </w:r>
      <w:r>
        <w:t>Правил содержит требования к порядку проведения отопительного пе</w:t>
      </w:r>
      <w:r>
        <w:softHyphen/>
        <w:t xml:space="preserve">риода. В перечень обязанностей </w:t>
      </w:r>
      <w:proofErr w:type="spellStart"/>
      <w:r>
        <w:t>энер</w:t>
      </w:r>
      <w:r>
        <w:softHyphen/>
        <w:t>госнабжающей</w:t>
      </w:r>
      <w:proofErr w:type="spellEnd"/>
      <w:r>
        <w:t xml:space="preserve"> организации (пункт 48) вошло обеспечение необходимой кор</w:t>
      </w:r>
      <w:r>
        <w:softHyphen/>
        <w:t>ректировки программ систем автомати</w:t>
      </w:r>
      <w:r>
        <w:softHyphen/>
        <w:t>ческого регулирования подачи тепловой энергии в зданиях жилищного фонда, прошедших тепловую реабилитацию, а также с целью снижения температуры внутри административных, производ</w:t>
      </w:r>
      <w:r>
        <w:softHyphen/>
        <w:t>ственных, общественных зданий в нера</w:t>
      </w:r>
      <w:r>
        <w:softHyphen/>
        <w:t>бочее время, праздничные и выходные дни для исключения нерационального использования тепловой энергии.</w:t>
      </w:r>
    </w:p>
    <w:p w:rsidR="002108A1" w:rsidRDefault="00ED3038">
      <w:pPr>
        <w:pStyle w:val="22"/>
        <w:shd w:val="clear" w:color="auto" w:fill="auto"/>
        <w:ind w:firstLine="240"/>
      </w:pPr>
      <w:r>
        <w:t>Пунктом 49 Правил предусмотрено, что в течение 10 суток после начала подачи теплоносителя потребители производят проверку работы оборудо</w:t>
      </w:r>
      <w:r>
        <w:softHyphen/>
        <w:t>вания и первичную его регулировку, осу</w:t>
      </w:r>
      <w:r>
        <w:softHyphen/>
        <w:t>ществляют прогрев стояков и приборов отопления (пункт 5.2.3 ТКП 388 преду</w:t>
      </w:r>
      <w:r>
        <w:softHyphen/>
        <w:t>сматривал обязательный контроль за вы</w:t>
      </w:r>
      <w:r>
        <w:softHyphen/>
        <w:t>полнением данного вида работ со сто</w:t>
      </w:r>
      <w:r>
        <w:softHyphen/>
        <w:t xml:space="preserve">роны </w:t>
      </w:r>
      <w:proofErr w:type="spellStart"/>
      <w:r>
        <w:t>энергоснабжающей</w:t>
      </w:r>
      <w:proofErr w:type="spellEnd"/>
      <w:r>
        <w:t xml:space="preserve"> организации).</w:t>
      </w:r>
    </w:p>
    <w:p w:rsidR="002108A1" w:rsidRDefault="00ED3038">
      <w:pPr>
        <w:pStyle w:val="22"/>
        <w:shd w:val="clear" w:color="auto" w:fill="auto"/>
        <w:ind w:firstLine="240"/>
      </w:pPr>
      <w:r>
        <w:t>Перечень обязанностей организаций, осуществляющих эксплуатацию жи</w:t>
      </w:r>
      <w:r>
        <w:softHyphen/>
        <w:t>лищного фонда и (или) предоставля</w:t>
      </w:r>
      <w:r>
        <w:softHyphen/>
        <w:t xml:space="preserve">ющих жилищно-коммунальные услуги (пункт 51 Правил), </w:t>
      </w:r>
      <w:r>
        <w:lastRenderedPageBreak/>
        <w:t>дополнен обязанно</w:t>
      </w:r>
      <w:r>
        <w:softHyphen/>
        <w:t>стью обеспечивать доступ персонала органов государственного надзора за ра</w:t>
      </w:r>
      <w:r>
        <w:softHyphen/>
        <w:t xml:space="preserve">циональным использованием </w:t>
      </w:r>
      <w:proofErr w:type="spellStart"/>
      <w:r>
        <w:t>топливно</w:t>
      </w:r>
      <w:proofErr w:type="spellEnd"/>
      <w:r>
        <w:t>- энергетических ресурсов на тепловые пункты к транзитным трубопроводам, трубопроводам в подвалах для кон</w:t>
      </w:r>
      <w:r>
        <w:softHyphen/>
        <w:t>троля режимов теплопотребления. Упо</w:t>
      </w:r>
      <w:r>
        <w:softHyphen/>
        <w:t>мянутые организации больше не обя</w:t>
      </w:r>
      <w:r>
        <w:softHyphen/>
        <w:t xml:space="preserve">заны ежедневно снимать показания приборов группового учета расхода тепловой энергии в жилых домах с ежедневной регистрацией показаний в журнале учета. При этом необходимо напомнить о требовании пункта 16.3 ТКП 458-2012 «Правила технической эксплуатации </w:t>
      </w:r>
      <w:proofErr w:type="spellStart"/>
      <w:r>
        <w:t>теплоустановок</w:t>
      </w:r>
      <w:proofErr w:type="spellEnd"/>
      <w:r>
        <w:t xml:space="preserve"> и те</w:t>
      </w:r>
      <w:r>
        <w:softHyphen/>
        <w:t>пловых сетей потребителей», в соот</w:t>
      </w:r>
      <w:r>
        <w:softHyphen/>
        <w:t>ветствии с которым тепловые пункты не реже одного раза в неделю должны осматриваться лицом, ответственным за тепловое хозяйство. При этом по</w:t>
      </w:r>
      <w:r>
        <w:softHyphen/>
        <w:t>казания приборов учета должны быть отражены в соответствующих доку</w:t>
      </w:r>
      <w:r>
        <w:softHyphen/>
        <w:t>ментах (журналах).</w:t>
      </w:r>
    </w:p>
    <w:p w:rsidR="002108A1" w:rsidRDefault="00ED3038">
      <w:pPr>
        <w:pStyle w:val="22"/>
        <w:shd w:val="clear" w:color="auto" w:fill="auto"/>
        <w:ind w:firstLine="240"/>
      </w:pPr>
      <w:r>
        <w:t xml:space="preserve">Порядок завершения отопительного периода устанавливает </w:t>
      </w:r>
      <w:r>
        <w:rPr>
          <w:rStyle w:val="285pt"/>
        </w:rPr>
        <w:t xml:space="preserve">глава 9 </w:t>
      </w:r>
      <w:r>
        <w:t>Правил. Согласно новым требованиям при при</w:t>
      </w:r>
      <w:r>
        <w:softHyphen/>
        <w:t>нятии решения о сроках завершения отопительного сезона можно руковод</w:t>
      </w:r>
      <w:r>
        <w:softHyphen/>
        <w:t>ствоваться прогнозами государственного учреждения «Республиканский центр по гидрометеорологии, контролю радио</w:t>
      </w:r>
      <w:r>
        <w:softHyphen/>
        <w:t>активного загрязнения и мониторингу окружающей среды». Структура очеред</w:t>
      </w:r>
      <w:r>
        <w:softHyphen/>
        <w:t>ности отключения отопления изменилась аналогично структуре очередности вклю</w:t>
      </w:r>
      <w:r>
        <w:softHyphen/>
        <w:t>чения. Отменена предусмотренная пун</w:t>
      </w:r>
      <w:r>
        <w:softHyphen/>
        <w:t>ктом 6.3 ТКП 388 возможность принятия местными исполнительными и распоря</w:t>
      </w:r>
      <w:r>
        <w:softHyphen/>
        <w:t>дительными органами решения об отклю</w:t>
      </w:r>
      <w:r>
        <w:softHyphen/>
        <w:t>чении систем отопления для отдельных потребителей тепловой энергии до вы</w:t>
      </w:r>
      <w:r>
        <w:softHyphen/>
        <w:t>хода распоряжения об окончании ОЗП.</w:t>
      </w:r>
    </w:p>
    <w:p w:rsidR="002108A1" w:rsidRDefault="00ED3038">
      <w:pPr>
        <w:pStyle w:val="22"/>
        <w:shd w:val="clear" w:color="auto" w:fill="auto"/>
        <w:ind w:firstLine="240"/>
      </w:pPr>
      <w:r>
        <w:t>В приложениях к Правилам с учетом вышеуказанных изменений не приво</w:t>
      </w:r>
      <w:r>
        <w:softHyphen/>
        <w:t xml:space="preserve">дятся формы актов о невыполнении условий готовности </w:t>
      </w:r>
      <w:proofErr w:type="spellStart"/>
      <w:r>
        <w:t>теплоисточника</w:t>
      </w:r>
      <w:proofErr w:type="spellEnd"/>
      <w:r>
        <w:t xml:space="preserve"> и потребителя тепловой энергии к ра</w:t>
      </w:r>
      <w:r>
        <w:softHyphen/>
        <w:t xml:space="preserve">боте в ОЗП. В приложении 1 приведена форма журнала регистрации паспортов готовности </w:t>
      </w:r>
      <w:proofErr w:type="spellStart"/>
      <w:r>
        <w:t>теплоисточника</w:t>
      </w:r>
      <w:proofErr w:type="spellEnd"/>
      <w:r>
        <w:t xml:space="preserve"> и паспортов готовности потребителя тепловой энергии к работе в осенне-зимний период.</w:t>
      </w:r>
    </w:p>
    <w:sectPr w:rsidR="002108A1" w:rsidSect="00AB5F51">
      <w:type w:val="continuous"/>
      <w:pgSz w:w="11900" w:h="16840"/>
      <w:pgMar w:top="986" w:right="904" w:bottom="1194" w:left="1003" w:header="0" w:footer="3" w:gutter="0"/>
      <w:cols w:num="3" w:space="267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038" w:rsidRDefault="00ED3038">
      <w:r>
        <w:separator/>
      </w:r>
    </w:p>
  </w:endnote>
  <w:endnote w:type="continuationSeparator" w:id="1">
    <w:p w:rsidR="00ED3038" w:rsidRDefault="00ED3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A1" w:rsidRDefault="00AB5F51">
    <w:pPr>
      <w:rPr>
        <w:sz w:val="2"/>
        <w:szCs w:val="2"/>
      </w:rPr>
    </w:pPr>
    <w:r w:rsidRPr="00AB5F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7.15pt;margin-top:806.45pt;width:172.8pt;height:8.9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08A1" w:rsidRPr="004126A8" w:rsidRDefault="002108A1" w:rsidP="004126A8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A1" w:rsidRDefault="00AB5F51">
    <w:pPr>
      <w:rPr>
        <w:sz w:val="2"/>
        <w:szCs w:val="2"/>
      </w:rPr>
    </w:pPr>
    <w:r w:rsidRPr="00AB5F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2.55pt;margin-top:805.55pt;width:190.8pt;height:8.9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08A1" w:rsidRPr="004126A8" w:rsidRDefault="002108A1" w:rsidP="004126A8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038" w:rsidRDefault="00ED3038"/>
  </w:footnote>
  <w:footnote w:type="continuationSeparator" w:id="1">
    <w:p w:rsidR="00ED3038" w:rsidRDefault="00ED303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A1" w:rsidRDefault="00AB5F51">
    <w:pPr>
      <w:rPr>
        <w:sz w:val="2"/>
        <w:szCs w:val="2"/>
      </w:rPr>
    </w:pPr>
    <w:r w:rsidRPr="00AB5F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1.7pt;margin-top:16.45pt;width:34.3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08A1" w:rsidRPr="004126A8" w:rsidRDefault="002108A1" w:rsidP="004126A8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A1" w:rsidRDefault="00AB5F51">
    <w:pPr>
      <w:rPr>
        <w:sz w:val="2"/>
        <w:szCs w:val="2"/>
      </w:rPr>
    </w:pPr>
    <w:r w:rsidRPr="00AB5F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3.25pt;margin-top:16.2pt;width:34.3pt;height:6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08A1" w:rsidRPr="004126A8" w:rsidRDefault="002108A1" w:rsidP="004126A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817E3"/>
    <w:multiLevelType w:val="multilevel"/>
    <w:tmpl w:val="0512D35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108A1"/>
    <w:rsid w:val="002108A1"/>
    <w:rsid w:val="004126A8"/>
    <w:rsid w:val="00AB5F51"/>
    <w:rsid w:val="00ED3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5F5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B5F51"/>
    <w:rPr>
      <w:rFonts w:ascii="Tahoma" w:eastAsia="Tahoma" w:hAnsi="Tahoma" w:cs="Tahoma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11">
    <w:name w:val="Заголовок №1"/>
    <w:basedOn w:val="1"/>
    <w:rsid w:val="00AB5F5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AB5F51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BookmanOldStyle95pt">
    <w:name w:val="Колонтитул + Bookman Old Style;9;5 pt"/>
    <w:basedOn w:val="a4"/>
    <w:rsid w:val="00AB5F5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5pt">
    <w:name w:val="Колонтитул + 8;5 pt;Не полужирный"/>
    <w:basedOn w:val="a4"/>
    <w:rsid w:val="00AB5F5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okmanOldStyle55pt">
    <w:name w:val="Колонтитул + Bookman Old Style;5;5 pt;Не полужирный"/>
    <w:basedOn w:val="a4"/>
    <w:rsid w:val="00AB5F5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">
    <w:name w:val="Колонтитул + 5;5 pt;Не полужирный"/>
    <w:basedOn w:val="a4"/>
    <w:rsid w:val="00AB5F5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AB5F51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AB5F5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AB5F51"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B5F5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AB5F5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BookmanOldStyle4pt">
    <w:name w:val="Основной текст (5) + Bookman Old Style;4 pt;Не курсив"/>
    <w:basedOn w:val="5"/>
    <w:rsid w:val="00AB5F5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B5F5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homa85pt">
    <w:name w:val="Колонтитул + Tahoma;8;5 pt"/>
    <w:basedOn w:val="a4"/>
    <w:rsid w:val="00AB5F5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Колонтитул"/>
    <w:basedOn w:val="a4"/>
    <w:rsid w:val="00AB5F5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5pt">
    <w:name w:val="Колонтитул + 10;5 pt;Не полужирный"/>
    <w:basedOn w:val="a4"/>
    <w:rsid w:val="00AB5F5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sid w:val="00AB5F5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B5F51"/>
    <w:pPr>
      <w:shd w:val="clear" w:color="auto" w:fill="FFFFFF"/>
      <w:spacing w:line="667" w:lineRule="exact"/>
      <w:outlineLvl w:val="0"/>
    </w:pPr>
    <w:rPr>
      <w:rFonts w:ascii="Tahoma" w:eastAsia="Tahoma" w:hAnsi="Tahoma" w:cs="Tahoma"/>
      <w:sz w:val="46"/>
      <w:szCs w:val="46"/>
    </w:rPr>
  </w:style>
  <w:style w:type="paragraph" w:customStyle="1" w:styleId="a5">
    <w:name w:val="Колонтитул"/>
    <w:basedOn w:val="a"/>
    <w:link w:val="a4"/>
    <w:rsid w:val="00AB5F5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customStyle="1" w:styleId="20">
    <w:name w:val="Заголовок №2"/>
    <w:basedOn w:val="a"/>
    <w:link w:val="2"/>
    <w:rsid w:val="00AB5F51"/>
    <w:pPr>
      <w:shd w:val="clear" w:color="auto" w:fill="FFFFFF"/>
      <w:spacing w:after="600" w:line="293" w:lineRule="exact"/>
      <w:outlineLvl w:val="1"/>
    </w:pPr>
    <w:rPr>
      <w:rFonts w:ascii="Arial" w:eastAsia="Arial" w:hAnsi="Arial" w:cs="Arial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rsid w:val="00AB5F51"/>
    <w:pPr>
      <w:shd w:val="clear" w:color="auto" w:fill="FFFFFF"/>
      <w:spacing w:before="600" w:line="235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AB5F51"/>
    <w:pPr>
      <w:shd w:val="clear" w:color="auto" w:fill="FFFFFF"/>
      <w:spacing w:line="240" w:lineRule="exact"/>
      <w:ind w:hanging="240"/>
      <w:jc w:val="both"/>
    </w:pPr>
    <w:rPr>
      <w:rFonts w:ascii="Arial" w:eastAsia="Arial" w:hAnsi="Arial" w:cs="Arial"/>
      <w:sz w:val="15"/>
      <w:szCs w:val="15"/>
    </w:rPr>
  </w:style>
  <w:style w:type="paragraph" w:customStyle="1" w:styleId="50">
    <w:name w:val="Основной текст (5)"/>
    <w:basedOn w:val="a"/>
    <w:link w:val="5"/>
    <w:rsid w:val="00AB5F51"/>
    <w:pPr>
      <w:shd w:val="clear" w:color="auto" w:fill="FFFFFF"/>
      <w:spacing w:line="202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22">
    <w:name w:val="Основной текст (2)"/>
    <w:basedOn w:val="a"/>
    <w:link w:val="21"/>
    <w:rsid w:val="00AB5F51"/>
    <w:pPr>
      <w:shd w:val="clear" w:color="auto" w:fill="FFFFFF"/>
      <w:spacing w:line="240" w:lineRule="exact"/>
      <w:ind w:hanging="240"/>
      <w:jc w:val="both"/>
    </w:pPr>
    <w:rPr>
      <w:rFonts w:ascii="Arial" w:eastAsia="Arial" w:hAnsi="Arial" w:cs="Arial"/>
      <w:sz w:val="15"/>
      <w:szCs w:val="15"/>
    </w:rPr>
  </w:style>
  <w:style w:type="paragraph" w:styleId="a7">
    <w:name w:val="header"/>
    <w:basedOn w:val="a"/>
    <w:link w:val="a8"/>
    <w:uiPriority w:val="99"/>
    <w:semiHidden/>
    <w:unhideWhenUsed/>
    <w:rsid w:val="004126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26A8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126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26A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vilen</dc:creator>
  <cp:lastModifiedBy>User</cp:lastModifiedBy>
  <cp:revision>2</cp:revision>
  <dcterms:created xsi:type="dcterms:W3CDTF">2020-07-07T06:39:00Z</dcterms:created>
  <dcterms:modified xsi:type="dcterms:W3CDTF">2020-07-07T06:42:00Z</dcterms:modified>
</cp:coreProperties>
</file>