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FC" w:rsidRDefault="00D57E7F">
      <w:pPr>
        <w:spacing w:after="0"/>
        <w:ind w:right="3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ИЗВЕЩЕНИЕ О ПРОВЕДЕНИИ ЭЛЕКТРОННЫХ ТОРГОВ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048FC" w:rsidRDefault="00D57E7F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48FC" w:rsidRDefault="00D57E7F">
      <w:pPr>
        <w:spacing w:after="23"/>
        <w:ind w:left="10" w:right="17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Организатор электронных торгов:</w:t>
      </w:r>
      <w:r>
        <w:rPr>
          <w:rFonts w:ascii="Times New Roman" w:eastAsia="Times New Roman" w:hAnsi="Times New Roman" w:cs="Times New Roman"/>
          <w:sz w:val="24"/>
        </w:rPr>
        <w:t xml:space="preserve"> Комитет государственного имущества Гродненского областного исполнительного комитета, </w:t>
      </w:r>
    </w:p>
    <w:p w:rsidR="00323516" w:rsidRDefault="00D57E7F">
      <w:pPr>
        <w:spacing w:after="12" w:line="270" w:lineRule="auto"/>
        <w:ind w:left="561" w:right="2640" w:hanging="5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230023, Гродненская область, г. Гродно, ул. 17 Сентября, 39, 8(0152) 62 39 32, 62 39 31, 62 39 23, 62 39 24 </w:t>
      </w:r>
    </w:p>
    <w:p w:rsidR="007048FC" w:rsidRDefault="00D57E7F">
      <w:pPr>
        <w:spacing w:after="12" w:line="270" w:lineRule="auto"/>
        <w:ind w:left="561" w:right="2640" w:hanging="576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Оператор электронной торговой площадки:</w:t>
      </w:r>
      <w:r>
        <w:rPr>
          <w:rFonts w:ascii="Times New Roman" w:eastAsia="Times New Roman" w:hAnsi="Times New Roman" w:cs="Times New Roman"/>
          <w:sz w:val="24"/>
        </w:rPr>
        <w:t xml:space="preserve"> ОАО «Белорусская универсальная товарная биржа». </w:t>
      </w:r>
    </w:p>
    <w:p w:rsidR="007048FC" w:rsidRDefault="00D57E7F" w:rsidP="00323516">
      <w:pPr>
        <w:spacing w:after="23"/>
        <w:ind w:left="10" w:right="17" w:hanging="10"/>
      </w:pPr>
      <w:r>
        <w:rPr>
          <w:rFonts w:ascii="Times New Roman" w:eastAsia="Times New Roman" w:hAnsi="Times New Roman" w:cs="Times New Roman"/>
          <w:b/>
          <w:sz w:val="24"/>
        </w:rPr>
        <w:t>Торги проводятся 12.09.2022</w:t>
      </w:r>
      <w:r>
        <w:rPr>
          <w:rFonts w:ascii="Times New Roman" w:eastAsia="Times New Roman" w:hAnsi="Times New Roman" w:cs="Times New Roman"/>
          <w:sz w:val="24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электронной торговой площадк</w:t>
      </w:r>
      <w:r>
        <w:rPr>
          <w:rFonts w:ascii="Times New Roman" w:eastAsia="Times New Roman" w:hAnsi="Times New Roman" w:cs="Times New Roman"/>
          <w:sz w:val="24"/>
        </w:rPr>
        <w:t xml:space="preserve">е «БУТБ-Имущество», </w:t>
      </w:r>
      <w:hyperlink r:id="rId4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www</w:t>
        </w:r>
      </w:hyperlink>
      <w:hyperlink r:id="rId5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.</w:t>
        </w:r>
      </w:hyperlink>
      <w:hyperlink r:id="rId6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et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.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butb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.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 w:color="0563C1"/>
          </w:rPr>
          <w:t>by</w:t>
        </w:r>
      </w:hyperlink>
      <w:hyperlink r:id="rId11">
        <w:r>
          <w:rPr>
            <w:rFonts w:ascii="Times New Roman" w:eastAsia="Times New Roman" w:hAnsi="Times New Roman" w:cs="Times New Roman"/>
            <w:b/>
            <w:sz w:val="24"/>
          </w:rPr>
          <w:t>.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Время торгов </w:t>
      </w:r>
      <w:r>
        <w:rPr>
          <w:rFonts w:ascii="Times New Roman" w:eastAsia="Times New Roman" w:hAnsi="Times New Roman" w:cs="Times New Roman"/>
          <w:sz w:val="24"/>
        </w:rPr>
        <w:t xml:space="preserve">устанавливается </w:t>
      </w:r>
    </w:p>
    <w:p w:rsidR="007048FC" w:rsidRDefault="00D57E7F">
      <w:pPr>
        <w:spacing w:after="12" w:line="270" w:lineRule="auto"/>
        <w:ind w:left="561" w:right="8847" w:hanging="576"/>
        <w:jc w:val="both"/>
      </w:pPr>
      <w:r>
        <w:rPr>
          <w:rFonts w:ascii="Times New Roman" w:eastAsia="Times New Roman" w:hAnsi="Times New Roman" w:cs="Times New Roman"/>
          <w:sz w:val="24"/>
        </w:rPr>
        <w:t>инструментарием площадки в автоматическом режиме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84" w:type="dxa"/>
        <w:tblInd w:w="5" w:type="dxa"/>
        <w:tblCellMar>
          <w:top w:w="7" w:type="dxa"/>
          <w:left w:w="11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4854"/>
        <w:gridCol w:w="5528"/>
        <w:gridCol w:w="1978"/>
        <w:gridCol w:w="2059"/>
      </w:tblGrid>
      <w:tr w:rsidR="00D57E7F" w:rsidTr="00D57E7F">
        <w:trPr>
          <w:trHeight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7048FC" w:rsidRDefault="00D57E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лота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предмета торгов; его местонахождение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Краткая характеристика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Начальная цена лота, бел. руб.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ind w:left="34"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задатка, бел. руб. </w:t>
            </w:r>
          </w:p>
        </w:tc>
      </w:tr>
      <w:tr w:rsidR="00D57E7F" w:rsidTr="00D57E7F">
        <w:trPr>
          <w:trHeight w:val="47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 w:line="258" w:lineRule="auto"/>
              <w:ind w:right="8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объектов и оборудование, Гродненская область, </w:t>
            </w:r>
          </w:p>
          <w:p w:rsidR="007048FC" w:rsidRDefault="00D57E7F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Слонимский район, </w:t>
            </w:r>
          </w:p>
          <w:p w:rsidR="007048FC" w:rsidRDefault="00D57E7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Мижевичский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сельсовет, </w:t>
            </w:r>
          </w:p>
          <w:p w:rsidR="007048FC" w:rsidRDefault="00D57E7F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 8/2, 8/3, 8/4, 8/5, 8/6, 8/7, </w:t>
            </w:r>
          </w:p>
          <w:p w:rsidR="007048FC" w:rsidRDefault="00D57E7F">
            <w:pPr>
              <w:spacing w:after="0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8/9, 8/10, 12,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около деревни Новая Переволока  </w:t>
            </w:r>
          </w:p>
          <w:p w:rsidR="00D57E7F" w:rsidRDefault="00D57E7F">
            <w:pPr>
              <w:spacing w:after="0" w:line="277" w:lineRule="auto"/>
            </w:pPr>
            <w:r>
              <w:rPr>
                <w:noProof/>
              </w:rPr>
              <w:drawing>
                <wp:inline distT="0" distB="0" distL="0" distR="0" wp14:anchorId="787170C3" wp14:editId="00147A85">
                  <wp:extent cx="2628900" cy="1771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130" cy="17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8FC" w:rsidRDefault="00D57E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3516">
              <w:rPr>
                <w:noProof/>
              </w:rPr>
              <w:drawing>
                <wp:inline distT="0" distB="0" distL="0" distR="0" wp14:anchorId="1AC459E3" wp14:editId="31C05194">
                  <wp:extent cx="2543175" cy="1628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488" cy="16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 w:line="277" w:lineRule="auto"/>
              <w:ind w:right="3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Картофелехранилище с подвалом - 1970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кирпичное,  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- 1053,4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1.2. Кормоцех с пристройкой – 1970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кирпичный, S- 203,1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1.3. Свинарник - 1979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кирпичное, S- 465,0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1.4. Телятник с выгульны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 площадками - 1969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кирпичное, S- 1096,1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 1.5. Телятник с выгульными площадками - 1970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  <w:p w:rsidR="007048FC" w:rsidRDefault="00D57E7F">
            <w:p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кирпичное, S- 1012,2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1.6. Навес для сена - блоки, S- 418,6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1.7. Сенажная траншея - 1979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кирпичное, S- 580,2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1.8. Сенажная 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ншея - 1979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кирпичное, S- 320,3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1.9. Насосная будка – 1980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1.10.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1967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стальная, глубина 30 м; 1.11. Ограждение – 1967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длина 114,31 м;  1.12. Водопроводная сеть - 1972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стальная, протяжённость 476,09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м; 1.13. Водонапорная башня – металлическая, высота 9 м; 1.14.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кирпич, панели ж/б, 1991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S-1 513,5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1.15. Выгульная площадка;  </w:t>
            </w:r>
          </w:p>
          <w:p w:rsidR="007048FC" w:rsidRDefault="00D57E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1.16. Выгульная площадка; 1.17. Кирпичное здание – 1991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Оборудование:  насос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 АПВ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480 117,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FC" w:rsidRDefault="00D57E7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48 500,00 </w:t>
            </w:r>
          </w:p>
        </w:tc>
      </w:tr>
    </w:tbl>
    <w:p w:rsidR="00323516" w:rsidRDefault="00323516" w:rsidP="00D57E7F">
      <w:pPr>
        <w:spacing w:after="2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7048FC" w:rsidRDefault="00D57E7F">
      <w:pPr>
        <w:spacing w:after="20"/>
        <w:ind w:left="561" w:hanging="10"/>
      </w:pPr>
      <w:r>
        <w:rPr>
          <w:rFonts w:ascii="Times New Roman" w:eastAsia="Times New Roman" w:hAnsi="Times New Roman" w:cs="Times New Roman"/>
          <w:b/>
          <w:sz w:val="24"/>
        </w:rPr>
        <w:t>Продавец: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048FC" w:rsidRDefault="00D57E7F" w:rsidP="00323516">
      <w:pPr>
        <w:spacing w:after="0" w:line="238" w:lineRule="auto"/>
        <w:ind w:left="59" w:right="-10" w:firstLine="448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Коммунальное сельскохозяйственное унитарное предприятие «Имени Дзержинского», 231806, Гродненская область, Слонимский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район,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аг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Селявичи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ул. Советская, 4; 8 (01562) 6 06 32, 5 29 02, 5 29 05, zerg80@mail.ru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48FC" w:rsidRDefault="00D57E7F" w:rsidP="00323516">
      <w:pPr>
        <w:spacing w:after="20"/>
        <w:ind w:firstLine="507"/>
      </w:pPr>
      <w:r>
        <w:rPr>
          <w:rFonts w:ascii="Times New Roman" w:eastAsia="Times New Roman" w:hAnsi="Times New Roman" w:cs="Times New Roman"/>
          <w:b/>
          <w:sz w:val="24"/>
        </w:rPr>
        <w:t>Окончание приема заявлений на участие в торгах с прилагаемыми к ним документами</w:t>
      </w:r>
      <w:r>
        <w:rPr>
          <w:rFonts w:ascii="Times New Roman" w:eastAsia="Times New Roman" w:hAnsi="Times New Roman" w:cs="Times New Roman"/>
          <w:sz w:val="24"/>
        </w:rPr>
        <w:t xml:space="preserve"> – 07.09.2022, до 15:00.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3516" w:rsidRDefault="00D57E7F" w:rsidP="00323516">
      <w:pPr>
        <w:spacing w:after="12" w:line="270" w:lineRule="auto"/>
        <w:ind w:left="-15" w:right="17" w:firstLine="5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Задаток</w:t>
      </w:r>
      <w:r>
        <w:rPr>
          <w:rFonts w:ascii="Times New Roman" w:eastAsia="Times New Roman" w:hAnsi="Times New Roman" w:cs="Times New Roman"/>
          <w:sz w:val="24"/>
        </w:rPr>
        <w:t xml:space="preserve"> для участия в торгах перечисляется на текущий (расчетный) банковский счет № BY60AKBB30120000066940000000 в ОАО «АСБ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sz w:val="24"/>
        </w:rPr>
        <w:t>» в г. Минске, к</w:t>
      </w:r>
      <w:r>
        <w:rPr>
          <w:rFonts w:ascii="Times New Roman" w:eastAsia="Times New Roman" w:hAnsi="Times New Roman" w:cs="Times New Roman"/>
          <w:sz w:val="24"/>
        </w:rPr>
        <w:t xml:space="preserve">од AKBBBY2X, УНП 190542056, получатель платежа – ОАО «Белорусская универсальная товарная биржа». </w:t>
      </w:r>
    </w:p>
    <w:p w:rsidR="00323516" w:rsidRDefault="00D57E7F" w:rsidP="00323516">
      <w:pPr>
        <w:spacing w:after="12" w:line="270" w:lineRule="auto"/>
        <w:ind w:left="-15" w:right="17" w:firstLine="5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 внесения задатка</w:t>
      </w:r>
      <w:r>
        <w:rPr>
          <w:rFonts w:ascii="Times New Roman" w:eastAsia="Times New Roman" w:hAnsi="Times New Roman" w:cs="Times New Roman"/>
          <w:sz w:val="24"/>
        </w:rPr>
        <w:t xml:space="preserve"> – не позднее даты и времени окончания приема заявлений на участие в торгах. </w:t>
      </w:r>
    </w:p>
    <w:p w:rsidR="007048FC" w:rsidRDefault="00D57E7F" w:rsidP="00323516">
      <w:pPr>
        <w:spacing w:after="12" w:line="270" w:lineRule="auto"/>
        <w:ind w:right="17" w:firstLine="507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Назначение платежа</w:t>
      </w:r>
      <w:r>
        <w:rPr>
          <w:rFonts w:ascii="Times New Roman" w:eastAsia="Times New Roman" w:hAnsi="Times New Roman" w:cs="Times New Roman"/>
          <w:sz w:val="24"/>
        </w:rPr>
        <w:t>: внесение суммы задатка для участия в элек</w:t>
      </w:r>
      <w:r>
        <w:rPr>
          <w:rFonts w:ascii="Times New Roman" w:eastAsia="Times New Roman" w:hAnsi="Times New Roman" w:cs="Times New Roman"/>
          <w:sz w:val="24"/>
        </w:rPr>
        <w:t xml:space="preserve">тронных торгах рег. № ___ по заявлению № ___. </w:t>
      </w:r>
    </w:p>
    <w:p w:rsidR="007048FC" w:rsidRDefault="00D57E7F">
      <w:pPr>
        <w:spacing w:after="12" w:line="270" w:lineRule="auto"/>
        <w:ind w:left="-15" w:right="17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 12.07.2013 № 608 и Регламентом орга</w:t>
      </w:r>
      <w:r>
        <w:rPr>
          <w:rFonts w:ascii="Times New Roman" w:eastAsia="Times New Roman" w:hAnsi="Times New Roman" w:cs="Times New Roman"/>
          <w:sz w:val="24"/>
        </w:rPr>
        <w:t xml:space="preserve">низации и проведения электронных торгов по продаже имущества и имущественных прав на электронной торговой площадке ОАО «Белорусская универсальная товарная биржа». </w:t>
      </w:r>
    </w:p>
    <w:p w:rsidR="007048FC" w:rsidRDefault="00D57E7F">
      <w:pPr>
        <w:spacing w:after="20"/>
        <w:ind w:left="56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Сроки возмещение затрат на организацию и проведение торгов: </w:t>
      </w:r>
    </w:p>
    <w:p w:rsidR="00323516" w:rsidRDefault="00D57E7F">
      <w:pPr>
        <w:spacing w:after="38" w:line="238" w:lineRule="auto"/>
        <w:ind w:left="59" w:right="-10" w:firstLine="448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24"/>
        </w:rPr>
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48FC" w:rsidRDefault="00D57E7F">
      <w:pPr>
        <w:spacing w:after="38" w:line="238" w:lineRule="auto"/>
        <w:ind w:left="59" w:right="-10" w:firstLine="44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Сроки и условия заключения д</w:t>
      </w:r>
      <w:r>
        <w:rPr>
          <w:rFonts w:ascii="Times New Roman" w:eastAsia="Times New Roman" w:hAnsi="Times New Roman" w:cs="Times New Roman"/>
          <w:b/>
          <w:sz w:val="24"/>
        </w:rPr>
        <w:t xml:space="preserve">оговора: </w:t>
      </w:r>
    </w:p>
    <w:p w:rsidR="007048FC" w:rsidRDefault="00D57E7F">
      <w:pPr>
        <w:spacing w:after="0" w:line="238" w:lineRule="auto"/>
        <w:ind w:left="59" w:right="-10" w:firstLine="317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Срок подписания договора купли-продажи недвижимого имущества и аренды земельного участка – не позднее 2 рабочих дней со дня возмещения вышеназванных затрат, иных платежей, указанных в протоколе о результатах торгов.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48FC" w:rsidRDefault="00D57E7F">
      <w:pPr>
        <w:spacing w:after="0"/>
        <w:ind w:left="566"/>
      </w:pPr>
      <w:r>
        <w:t xml:space="preserve"> </w:t>
      </w:r>
    </w:p>
    <w:sectPr w:rsidR="007048FC">
      <w:pgSz w:w="16838" w:h="11906" w:orient="landscape"/>
      <w:pgMar w:top="485" w:right="1105" w:bottom="8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FC"/>
    <w:rsid w:val="00323516"/>
    <w:rsid w:val="007048FC"/>
    <w:rsid w:val="00D5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521D-AEC4-49D8-9E16-ADA06958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butb.by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t.butb.by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.butb.by/" TargetMode="External"/><Relationship Id="rId11" Type="http://schemas.openxmlformats.org/officeDocument/2006/relationships/hyperlink" Target="http://www.et.butb.by/" TargetMode="External"/><Relationship Id="rId5" Type="http://schemas.openxmlformats.org/officeDocument/2006/relationships/hyperlink" Target="http://www.et.butb.b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t.butb.by/" TargetMode="External"/><Relationship Id="rId4" Type="http://schemas.openxmlformats.org/officeDocument/2006/relationships/hyperlink" Target="http://www.et.butb.by/" TargetMode="External"/><Relationship Id="rId9" Type="http://schemas.openxmlformats.org/officeDocument/2006/relationships/hyperlink" Target="http://www.et.butb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Sveta.N</dc:creator>
  <cp:keywords/>
  <cp:lastModifiedBy>Экономика</cp:lastModifiedBy>
  <cp:revision>2</cp:revision>
  <dcterms:created xsi:type="dcterms:W3CDTF">2022-08-11T06:06:00Z</dcterms:created>
  <dcterms:modified xsi:type="dcterms:W3CDTF">2022-08-11T06:06:00Z</dcterms:modified>
</cp:coreProperties>
</file>