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083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3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="00E17A2A" w:rsidRPr="00E17A2A">
        <w:rPr>
          <w:rFonts w:ascii="Times New Roman" w:hAnsi="Times New Roman" w:cs="Times New Roman"/>
          <w:bCs/>
          <w:sz w:val="26"/>
          <w:szCs w:val="26"/>
          <w:lang w:bidi="ru-RU"/>
        </w:rPr>
        <w:t>6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июля 2011 г. № 924/16» с </w:t>
      </w:r>
      <w:r w:rsidR="00AF11BA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10 октября 2021 г.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>возникает обязанность применения кассового оборудования при: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торговле непродовольственными товарами на ярмарках, на торговых местах на рынках;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 разносной торговли плодоовощной продукцией;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осуществлении обучения несовершеннолетних; 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>субъектам хозяйствов</w:t>
      </w:r>
      <w:r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ания необходимо заблаговременно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приобрести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кассовые суммирующие аппараты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(далее - кассовые аппараты)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либо программные кассы</w:t>
      </w:r>
      <w:r w:rsidR="003C23F6" w:rsidRPr="003C23F6">
        <w:rPr>
          <w:rFonts w:ascii="Times New Roman" w:hAnsi="Times New Roman" w:cs="Times New Roman"/>
          <w:i/>
          <w:iCs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реестр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 w:cs="Times New Roman"/>
          <w:sz w:val="26"/>
          <w:szCs w:val="26"/>
          <w:lang w:bidi="ru-RU"/>
        </w:rPr>
        <w:t>Беларусь на официальном сайте Г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осударственного комитета по стандартизации</w:t>
      </w:r>
      <w:r w:rsidRPr="0075106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751064" w:rsidRP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</w:pP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(</w:t>
      </w:r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 xml:space="preserve">https: </w:t>
      </w:r>
      <w:proofErr w:type="gram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//registry.belgiss.by/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index.php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?#</w:t>
      </w:r>
      <w:proofErr w:type="spellStart"/>
      <w:proofErr w:type="gram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tabsRegistiySksksaCasliModels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)</w:t>
      </w: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1064">
        <w:rPr>
          <w:rFonts w:ascii="Times New Roman" w:hAnsi="Times New Roman" w:cs="Times New Roman"/>
          <w:sz w:val="26"/>
          <w:szCs w:val="26"/>
          <w:lang w:val="en-US"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 издатель</w:t>
      </w:r>
      <w:r>
        <w:rPr>
          <w:rFonts w:ascii="Times New Roman" w:hAnsi="Times New Roman" w:cs="Times New Roman"/>
          <w:sz w:val="26"/>
          <w:szCs w:val="26"/>
          <w:lang w:bidi="ru-RU"/>
        </w:rPr>
        <w:t>ский центр по налогам и сборам»</w:t>
      </w:r>
    </w:p>
    <w:p w:rsidR="00751064" w:rsidRPr="00751064" w:rsidRDefault="00751064" w:rsidP="007510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(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https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be-BY" w:bidi="en-US"/>
        </w:rPr>
        <w:t>: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fo-center.by/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senvices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cashdesks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infonnatsiya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ob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operatorakh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/)</w:t>
      </w: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 этом предварительно субъектам хозяйствования: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Обращаем внимание, что отсутствие кассового оборудования либо его </w:t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не использование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величин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AF27F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E17A2A" w:rsidRDefault="00E17A2A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постановлением № 203/4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кооперации, расположенных на территории сельской местности, кассового оборудования, обеспечивающего дифференцированный учет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товарах (данное изменение вступает в силу через 12 месяцев после официального опубликования постановления № 203/4).</w:t>
      </w:r>
    </w:p>
    <w:p w:rsidR="008577D5" w:rsidRDefault="00E17A2A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этим субъектам хозяйствования, осуществляющим продажу товаров в торговых объектах с торговой площадью 200 квадратных метров и более, необходимо будет использовать кассовые суммирующие аппараты и (или) программные кассы, обеспечивающие дифференцированный учет данных о товарах. </w:t>
      </w:r>
    </w:p>
    <w:p w:rsidR="00E17A2A" w:rsidRPr="00E17A2A" w:rsidRDefault="00E17A2A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обращаем внимание, что 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 Расширение обязанности применения кассового оборудования, обеспечивающего дифференцированный учет товаров с использованием системы автоматической идентификации ГС1 Беларуси, на торговые объекты с торговой площадью 200 квадратных метров и более, позволит получать в системе контроля кассового оборудования (далее – СККО) информацию о реализации конкретных товаров и ценах на них. У налоговых органов появится возможность сопоставлять информацию из иных информационных ресурсов с данными СККО на предмет легальности получения товаров, «входных» цен на них, для снижения возможности сокрытия налогооблагаемой выручки.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 у субъектов хозяйствования, которые осуществляют деятельность в указанных случаях, возникнет обязанность использования кассового оборудования.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информации Министерства по налогам и сборам, плательщики могут для этих целей использовать как кассовые суммирующие аппараты с установленным средством контроля налоговых органов (далее – СКНО), так и программные кассы, разрешенные</w:t>
      </w:r>
      <w:r w:rsidR="00857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использованию в Республике Беларусь. Таким субъектам хозяйствования необходимо заблаговременно приобрести кассовое оборудование (программные кассы либо кассовые суммирующие аппараты, обеспечивающие установку СКНО, и принять меры по подключению кассового оборудования к СККО, предварительно заключив с республиканским унитарным предприятием «Информационно-издательский центр по налогам и сборам» (далее – РУП ИИЦ) </w:t>
      </w:r>
      <w:r w:rsidRPr="00E17A2A">
        <w:rPr>
          <w:rFonts w:ascii="Times New Roman" w:eastAsia="Times New Roman" w:hAnsi="Times New Roman" w:cs="Times New Roman"/>
          <w:sz w:val="26"/>
          <w:szCs w:val="26"/>
          <w:lang w:val="bg-BG" w:eastAsia="ru-RU"/>
        </w:rPr>
        <w:t xml:space="preserve">договор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подключение кассового оборудования к СККО (соответствующая информация размещена на сайте РУП ИИЦ </w:t>
      </w:r>
      <w:hyperlink r:id="rId5" w:history="1">
        <w:r w:rsidRPr="00E17A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www.skko.by</w:t>
        </w:r>
      </w:hyperlink>
      <w:r w:rsidRPr="00E17A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постановлением № 203/4 в целях развития </w:t>
      </w:r>
      <w:r w:rsidRPr="00E17A2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 Республике Беларусь системы безналичных расчетов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расширение </w:t>
      </w:r>
      <w:r w:rsidRPr="00E17A2A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терминалы, а именно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объектах бытового обслуживания населения, расположенных в сельских населенных пунктах,</w:t>
      </w:r>
      <w:r w:rsidR="00857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численностью работников более одного человека в смену (вступает</w:t>
      </w:r>
      <w:r w:rsidR="00857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через 24 месяца с даты официального опубликования постановления № 203/4).</w:t>
      </w:r>
    </w:p>
    <w:p w:rsidR="00E17A2A" w:rsidRPr="00E17A2A" w:rsidRDefault="00E17A2A" w:rsidP="00E1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постановлением № 203/4 предусмотрено, что под платежным терминалом понимается программно-техническое устройство, мобильное устройство с платежным приложением, устанавливаемое в соответствии с договором </w:t>
      </w:r>
      <w:proofErr w:type="spellStart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эквайринга</w:t>
      </w:r>
      <w:proofErr w:type="spellEnd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предназначенное для регистрации операций при использовании банковских платежных карточек с последующим формированием карт-чека. Таким образом, расходы, связанные с приобретением платежных терминалов, могут быть минимизированы в случае приобретения мобильных устройств с платежным приложением.</w:t>
      </w:r>
    </w:p>
    <w:p w:rsidR="00E17A2A" w:rsidRPr="003C23F6" w:rsidRDefault="00E17A2A" w:rsidP="00E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установки и использования платежных терминалов субъектам хозяйствования необходимо заблаговременно заключить договор с банком-</w:t>
      </w:r>
      <w:proofErr w:type="spellStart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эквайером</w:t>
      </w:r>
      <w:proofErr w:type="spellEnd"/>
      <w:r w:rsidRPr="00E1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приобрести соответствующее оборудование (платежное приложение).</w:t>
      </w:r>
    </w:p>
    <w:sectPr w:rsidR="00E17A2A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6"/>
    <w:rsid w:val="00162937"/>
    <w:rsid w:val="001A7693"/>
    <w:rsid w:val="003C23F6"/>
    <w:rsid w:val="00751064"/>
    <w:rsid w:val="008577D5"/>
    <w:rsid w:val="00A54B3B"/>
    <w:rsid w:val="00A7338E"/>
    <w:rsid w:val="00AF11BA"/>
    <w:rsid w:val="00AF27F4"/>
    <w:rsid w:val="00E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A8BB-5EC6-4AB7-82B1-610A06C4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k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6300</Characters>
  <Application>Microsoft Office Word</Application>
  <DocSecurity>0</DocSecurity>
  <Lines>484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Зубарева Е.Б.</cp:lastModifiedBy>
  <cp:revision>2</cp:revision>
  <cp:lastPrinted>2021-09-15T12:34:00Z</cp:lastPrinted>
  <dcterms:created xsi:type="dcterms:W3CDTF">2021-11-22T13:28:00Z</dcterms:created>
  <dcterms:modified xsi:type="dcterms:W3CDTF">2021-11-22T13:28:00Z</dcterms:modified>
</cp:coreProperties>
</file>