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D7" w:rsidRPr="00834D9D" w:rsidRDefault="00AA484B" w:rsidP="00834D9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9D">
        <w:rPr>
          <w:rFonts w:ascii="Times New Roman" w:hAnsi="Times New Roman" w:cs="Times New Roman"/>
          <w:b/>
          <w:sz w:val="24"/>
          <w:szCs w:val="24"/>
        </w:rPr>
        <w:t>Подводная охота</w:t>
      </w:r>
      <w:r w:rsidR="00F425D7" w:rsidRPr="00834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D7B" w:rsidRPr="00834D9D" w:rsidRDefault="00AA484B" w:rsidP="00834D9D">
      <w:pPr>
        <w:pStyle w:val="point"/>
        <w:contextualSpacing/>
      </w:pPr>
      <w:proofErr w:type="gramStart"/>
      <w:r w:rsidRPr="00834D9D">
        <w:t>Слонимская межрайонная инспекция</w:t>
      </w:r>
      <w:r w:rsidR="00BB60B5" w:rsidRPr="00834D9D">
        <w:t xml:space="preserve"> охраны животного и растительного мира доводит до сведения, что согласно п. 20 Правил любительского рыболовства</w:t>
      </w:r>
      <w:r w:rsidR="00B71BF4" w:rsidRPr="00BB60B5">
        <w:rPr>
          <w:rFonts w:eastAsia="Times New Roman"/>
          <w:color w:val="2C2F34"/>
        </w:rPr>
        <w:t>, утвержденных Указом Президента Республики Беларусь от 21 июля 2021 года № 284,</w:t>
      </w:r>
      <w:r w:rsidR="00D1095A" w:rsidRPr="00834D9D">
        <w:rPr>
          <w:rFonts w:eastAsia="Times New Roman"/>
          <w:color w:val="2C2F34"/>
        </w:rPr>
        <w:t xml:space="preserve"> </w:t>
      </w:r>
      <w:r w:rsidR="00CA3D7B" w:rsidRPr="00834D9D">
        <w:rPr>
          <w:rFonts w:eastAsia="Times New Roman"/>
          <w:color w:val="2C2F34"/>
        </w:rPr>
        <w:t>п</w:t>
      </w:r>
      <w:r w:rsidR="00CA3D7B" w:rsidRPr="00834D9D">
        <w:t>одводная охота и лов рыбы на дорожку с судов с двигателями осуществляются в светлое время суток в рыболовных угодьях, перечень которых определяется решениями облисполкомов по согласованию с территориальными органами Министерства природных</w:t>
      </w:r>
      <w:proofErr w:type="gramEnd"/>
      <w:r w:rsidR="00CA3D7B" w:rsidRPr="00834D9D">
        <w:t xml:space="preserve"> ресурсов и охраны окружающей среды</w:t>
      </w:r>
      <w:r w:rsidR="00CA3D7B" w:rsidRPr="00834D9D">
        <w:t xml:space="preserve"> </w:t>
      </w:r>
      <w:r w:rsidR="00CA3D7B" w:rsidRPr="00834D9D">
        <w:t>и Нацио</w:t>
      </w:r>
      <w:r w:rsidR="00CA3D7B" w:rsidRPr="00834D9D">
        <w:t>нальной академией наук Беларуси</w:t>
      </w:r>
      <w:r w:rsidR="00CA3D7B" w:rsidRPr="00834D9D">
        <w:t>.</w:t>
      </w:r>
    </w:p>
    <w:p w:rsidR="00C15B87" w:rsidRPr="00834D9D" w:rsidRDefault="00785E40" w:rsidP="00834D9D">
      <w:pPr>
        <w:pStyle w:val="point"/>
        <w:contextualSpacing/>
      </w:pPr>
      <w:r w:rsidRPr="00834D9D">
        <w:t>Р</w:t>
      </w:r>
      <w:r w:rsidR="00CA3D7B" w:rsidRPr="00834D9D">
        <w:t xml:space="preserve">ешением Гродненского областного исполнительного комитета от </w:t>
      </w:r>
      <w:r w:rsidRPr="00834D9D">
        <w:t>24 июня 2022 г. № 316, о</w:t>
      </w:r>
      <w:r w:rsidRPr="00834D9D">
        <w:t>предел</w:t>
      </w:r>
      <w:r w:rsidRPr="00834D9D">
        <w:t xml:space="preserve">ен </w:t>
      </w:r>
      <w:r w:rsidRPr="00834D9D">
        <w:t>перечень  рыболовных  угодий</w:t>
      </w:r>
      <w:r w:rsidRPr="00834D9D">
        <w:t xml:space="preserve"> Гродненской области </w:t>
      </w:r>
      <w:r w:rsidRPr="00834D9D">
        <w:t>для о</w:t>
      </w:r>
      <w:r w:rsidRPr="00834D9D">
        <w:t xml:space="preserve">существления  подводной  охоты, </w:t>
      </w:r>
      <w:r w:rsidRPr="00834D9D">
        <w:t>лова  рыбы  на дорожку  с судов  с двигателями  в светлое  время  суток</w:t>
      </w:r>
      <w:r w:rsidRPr="00834D9D">
        <w:t>.</w:t>
      </w:r>
    </w:p>
    <w:p w:rsidR="006C711A" w:rsidRPr="00834D9D" w:rsidRDefault="00785E40" w:rsidP="00834D9D">
      <w:pPr>
        <w:pStyle w:val="point"/>
        <w:contextualSpacing/>
      </w:pPr>
      <w:proofErr w:type="gramStart"/>
      <w:r w:rsidRPr="00834D9D">
        <w:t xml:space="preserve">Так, </w:t>
      </w:r>
      <w:r w:rsidRPr="00834D9D">
        <w:rPr>
          <w:b/>
        </w:rPr>
        <w:t>подводная охота</w:t>
      </w:r>
      <w:r w:rsidR="00C15B87" w:rsidRPr="00834D9D">
        <w:t xml:space="preserve"> разрешена</w:t>
      </w:r>
      <w:r w:rsidR="00602F1D" w:rsidRPr="00834D9D">
        <w:t xml:space="preserve"> на р. Неман (без прилегающих пойменных водоемов) </w:t>
      </w:r>
      <w:r w:rsidR="00F425D7" w:rsidRPr="00834D9D">
        <w:t xml:space="preserve">на территории </w:t>
      </w:r>
      <w:r w:rsidR="00602F1D" w:rsidRPr="00834D9D">
        <w:t xml:space="preserve">Новогрудского района от д. </w:t>
      </w:r>
      <w:proofErr w:type="spellStart"/>
      <w:r w:rsidR="00C301D8" w:rsidRPr="00834D9D">
        <w:t>Понемунь</w:t>
      </w:r>
      <w:proofErr w:type="spellEnd"/>
      <w:r w:rsidR="00C301D8" w:rsidRPr="00834D9D">
        <w:t xml:space="preserve"> до д. </w:t>
      </w:r>
      <w:proofErr w:type="spellStart"/>
      <w:r w:rsidR="00C301D8" w:rsidRPr="00834D9D">
        <w:t>Куписка</w:t>
      </w:r>
      <w:proofErr w:type="spellEnd"/>
      <w:r w:rsidR="00C301D8" w:rsidRPr="00834D9D">
        <w:t xml:space="preserve">, </w:t>
      </w:r>
      <w:r w:rsidR="00F425D7" w:rsidRPr="00834D9D">
        <w:t>на территории Нов</w:t>
      </w:r>
      <w:r w:rsidR="00C301D8" w:rsidRPr="00834D9D">
        <w:t xml:space="preserve">огрудского и Ивьевского районов </w:t>
      </w:r>
      <w:r w:rsidR="00F425D7" w:rsidRPr="00834D9D">
        <w:t xml:space="preserve">от д. </w:t>
      </w:r>
      <w:proofErr w:type="spellStart"/>
      <w:r w:rsidR="00F425D7" w:rsidRPr="00834D9D">
        <w:t>Миколаева</w:t>
      </w:r>
      <w:proofErr w:type="spellEnd"/>
      <w:r w:rsidR="00F425D7" w:rsidRPr="00834D9D">
        <w:t xml:space="preserve"> Ивьевского района до д</w:t>
      </w:r>
      <w:r w:rsidR="00C301D8" w:rsidRPr="00834D9D">
        <w:t xml:space="preserve">. </w:t>
      </w:r>
      <w:r w:rsidR="00F425D7" w:rsidRPr="00834D9D">
        <w:t>Морино Ивьевского</w:t>
      </w:r>
      <w:r w:rsidR="00C301D8" w:rsidRPr="00834D9D">
        <w:t xml:space="preserve"> района, на территории </w:t>
      </w:r>
      <w:r w:rsidR="00F425D7" w:rsidRPr="00834D9D">
        <w:t>Новогрудского, Ли</w:t>
      </w:r>
      <w:r w:rsidR="00C301D8" w:rsidRPr="00834D9D">
        <w:t xml:space="preserve">дского, Дятловского, Щучинского </w:t>
      </w:r>
      <w:r w:rsidR="00F425D7" w:rsidRPr="00834D9D">
        <w:t>и Мостовского районов от</w:t>
      </w:r>
      <w:r w:rsidR="00C301D8" w:rsidRPr="00834D9D">
        <w:t xml:space="preserve"> административной границы между </w:t>
      </w:r>
      <w:r w:rsidR="00F425D7" w:rsidRPr="00834D9D">
        <w:t>Лидским и Ивьевским районами до моста около д</w:t>
      </w:r>
      <w:r w:rsidR="00C301D8" w:rsidRPr="00834D9D">
        <w:t xml:space="preserve">. </w:t>
      </w:r>
      <w:proofErr w:type="spellStart"/>
      <w:r w:rsidR="00F425D7" w:rsidRPr="00834D9D">
        <w:t>Орля</w:t>
      </w:r>
      <w:proofErr w:type="spellEnd"/>
      <w:r w:rsidR="00C301D8" w:rsidRPr="00834D9D">
        <w:t xml:space="preserve"> </w:t>
      </w:r>
      <w:r w:rsidR="00AA4B52" w:rsidRPr="00834D9D">
        <w:t>Щучинского</w:t>
      </w:r>
      <w:proofErr w:type="gramEnd"/>
      <w:r w:rsidR="00AA4B52" w:rsidRPr="00834D9D">
        <w:t xml:space="preserve"> района, </w:t>
      </w:r>
      <w:r w:rsidR="00F425D7" w:rsidRPr="00834D9D">
        <w:t>на территории Мостовского и Щучинского районов от места впадения</w:t>
      </w:r>
      <w:r w:rsidR="00AA4B52" w:rsidRPr="00834D9D">
        <w:t xml:space="preserve"> </w:t>
      </w:r>
      <w:r w:rsidR="00F425D7" w:rsidRPr="00834D9D">
        <w:t>р</w:t>
      </w:r>
      <w:r w:rsidR="00AA4B52" w:rsidRPr="00834D9D">
        <w:t xml:space="preserve">. </w:t>
      </w:r>
      <w:r w:rsidR="00F425D7" w:rsidRPr="00834D9D">
        <w:t>Щара до железнодорожного моста в г</w:t>
      </w:r>
      <w:r w:rsidR="00AA4B52" w:rsidRPr="00834D9D">
        <w:t xml:space="preserve">. Мосты, </w:t>
      </w:r>
      <w:r w:rsidR="00F425D7" w:rsidRPr="00834D9D">
        <w:t>на территории Гродненского района от места впадения р</w:t>
      </w:r>
      <w:r w:rsidR="00AA4B52" w:rsidRPr="00834D9D">
        <w:t xml:space="preserve">. </w:t>
      </w:r>
      <w:proofErr w:type="spellStart"/>
      <w:r w:rsidR="00F425D7" w:rsidRPr="00834D9D">
        <w:t>Котра</w:t>
      </w:r>
      <w:proofErr w:type="spellEnd"/>
      <w:r w:rsidR="00AA4B52" w:rsidRPr="00834D9D">
        <w:t xml:space="preserve"> </w:t>
      </w:r>
      <w:r w:rsidR="00F425D7" w:rsidRPr="00834D9D">
        <w:t xml:space="preserve">около д. </w:t>
      </w:r>
      <w:proofErr w:type="spellStart"/>
      <w:r w:rsidR="00F425D7" w:rsidRPr="00834D9D">
        <w:t>Комотово</w:t>
      </w:r>
      <w:proofErr w:type="spellEnd"/>
      <w:r w:rsidR="00F425D7" w:rsidRPr="00834D9D">
        <w:t xml:space="preserve"> до автомобильного моста автомобильной дороги</w:t>
      </w:r>
      <w:r w:rsidR="00AA4B52" w:rsidRPr="00834D9D">
        <w:t xml:space="preserve"> </w:t>
      </w:r>
      <w:r w:rsidR="00F425D7" w:rsidRPr="00834D9D">
        <w:t>М-6</w:t>
      </w:r>
      <w:proofErr w:type="gramStart"/>
      <w:r w:rsidR="00F425D7" w:rsidRPr="00834D9D">
        <w:t>/Е</w:t>
      </w:r>
      <w:proofErr w:type="gramEnd"/>
      <w:r w:rsidR="00F425D7" w:rsidRPr="00834D9D">
        <w:t xml:space="preserve"> 28 Минск – Гродно – гра</w:t>
      </w:r>
      <w:r w:rsidR="00AA4B52" w:rsidRPr="00834D9D">
        <w:t>ница Республики Польша (</w:t>
      </w:r>
      <w:proofErr w:type="spellStart"/>
      <w:r w:rsidR="00AA4B52" w:rsidRPr="00834D9D">
        <w:t>Брузги</w:t>
      </w:r>
      <w:proofErr w:type="spellEnd"/>
      <w:r w:rsidR="00AA4B52" w:rsidRPr="00834D9D">
        <w:t>).</w:t>
      </w:r>
    </w:p>
    <w:p w:rsidR="002D6708" w:rsidRPr="00834D9D" w:rsidRDefault="006C711A" w:rsidP="00834D9D">
      <w:pPr>
        <w:pStyle w:val="point"/>
        <w:contextualSpacing/>
      </w:pPr>
      <w:r w:rsidRPr="00834D9D">
        <w:t xml:space="preserve">На р. Щара </w:t>
      </w:r>
      <w:r w:rsidR="00F425D7" w:rsidRPr="00834D9D">
        <w:t>(без прилегающих</w:t>
      </w:r>
      <w:r w:rsidRPr="00834D9D">
        <w:t xml:space="preserve"> </w:t>
      </w:r>
      <w:r w:rsidR="00F425D7" w:rsidRPr="00834D9D">
        <w:t>пойменных водоемов)</w:t>
      </w:r>
      <w:r w:rsidRPr="00834D9D">
        <w:t xml:space="preserve"> </w:t>
      </w:r>
      <w:r w:rsidRPr="00834D9D">
        <w:rPr>
          <w:b/>
        </w:rPr>
        <w:t>подводная охота</w:t>
      </w:r>
      <w:r w:rsidRPr="00834D9D">
        <w:t xml:space="preserve"> разрешена </w:t>
      </w:r>
      <w:r w:rsidR="00F425D7" w:rsidRPr="00834D9D">
        <w:t>от административной г</w:t>
      </w:r>
      <w:r w:rsidRPr="00834D9D">
        <w:t xml:space="preserve">раницы между Брестской областью </w:t>
      </w:r>
      <w:r w:rsidR="00F425D7" w:rsidRPr="00834D9D">
        <w:t>и Слонимским районом Гродненской области на территории</w:t>
      </w:r>
      <w:r w:rsidRPr="00834D9D">
        <w:t xml:space="preserve"> </w:t>
      </w:r>
      <w:r w:rsidR="00F425D7" w:rsidRPr="00834D9D">
        <w:t>Слонимского, Зельвенского и Дятловского районов до места впадения</w:t>
      </w:r>
      <w:r w:rsidRPr="00834D9D">
        <w:t xml:space="preserve"> </w:t>
      </w:r>
      <w:r w:rsidR="00F425D7" w:rsidRPr="00834D9D">
        <w:t>р</w:t>
      </w:r>
      <w:r w:rsidRPr="00834D9D">
        <w:t xml:space="preserve">. </w:t>
      </w:r>
      <w:proofErr w:type="spellStart"/>
      <w:r w:rsidR="00F425D7" w:rsidRPr="00834D9D">
        <w:t>Хлевная</w:t>
      </w:r>
      <w:proofErr w:type="spellEnd"/>
      <w:r w:rsidR="00F425D7" w:rsidRPr="00834D9D">
        <w:t xml:space="preserve"> около д. Малая Воля Дятловского района</w:t>
      </w:r>
      <w:r w:rsidRPr="00834D9D">
        <w:t>.</w:t>
      </w:r>
    </w:p>
    <w:p w:rsidR="00F425D7" w:rsidRPr="00834D9D" w:rsidRDefault="002D6708" w:rsidP="00834D9D">
      <w:pPr>
        <w:pStyle w:val="point"/>
        <w:contextualSpacing/>
      </w:pPr>
      <w:proofErr w:type="gramStart"/>
      <w:r w:rsidRPr="00834D9D">
        <w:t xml:space="preserve">На территории Волковысского района </w:t>
      </w:r>
      <w:r w:rsidRPr="00834D9D">
        <w:rPr>
          <w:b/>
        </w:rPr>
        <w:t>подводная охота</w:t>
      </w:r>
      <w:r w:rsidR="00E776BA" w:rsidRPr="00834D9D">
        <w:t xml:space="preserve"> разрешена на вдхр. </w:t>
      </w:r>
      <w:proofErr w:type="spellStart"/>
      <w:r w:rsidR="00E776BA" w:rsidRPr="00834D9D">
        <w:t>Волпянское</w:t>
      </w:r>
      <w:proofErr w:type="spellEnd"/>
      <w:r w:rsidR="00E776BA" w:rsidRPr="00834D9D">
        <w:t xml:space="preserve"> (</w:t>
      </w:r>
      <w:r w:rsidRPr="00834D9D">
        <w:t>в</w:t>
      </w:r>
      <w:r w:rsidR="00E776BA" w:rsidRPr="00834D9D">
        <w:t xml:space="preserve">есь водоем, </w:t>
      </w:r>
      <w:r w:rsidR="00F425D7" w:rsidRPr="00834D9D">
        <w:t>за исключением берега со стороны гидроэлектростанции</w:t>
      </w:r>
      <w:r w:rsidRPr="00834D9D">
        <w:t xml:space="preserve"> </w:t>
      </w:r>
      <w:r w:rsidR="00F425D7" w:rsidRPr="00834D9D">
        <w:t>«Волпа», ограниченного условн</w:t>
      </w:r>
      <w:r w:rsidR="00E776BA" w:rsidRPr="00834D9D">
        <w:t xml:space="preserve">ой линией, проведенной от места </w:t>
      </w:r>
      <w:r w:rsidR="00F425D7" w:rsidRPr="00834D9D">
        <w:t>впадения р</w:t>
      </w:r>
      <w:r w:rsidR="00E776BA" w:rsidRPr="00834D9D">
        <w:t xml:space="preserve">. </w:t>
      </w:r>
      <w:proofErr w:type="spellStart"/>
      <w:r w:rsidR="00F425D7" w:rsidRPr="00834D9D">
        <w:t>Волпянка</w:t>
      </w:r>
      <w:proofErr w:type="spellEnd"/>
      <w:r w:rsidR="00F425D7" w:rsidRPr="00834D9D">
        <w:t xml:space="preserve"> до пирса учебно-тренировочной базы</w:t>
      </w:r>
      <w:r w:rsidR="00E776BA" w:rsidRPr="00834D9D">
        <w:t xml:space="preserve"> </w:t>
      </w:r>
      <w:r w:rsidR="00F425D7" w:rsidRPr="00834D9D">
        <w:t>государственного учрежден</w:t>
      </w:r>
      <w:r w:rsidR="00E776BA" w:rsidRPr="00834D9D">
        <w:t xml:space="preserve">ия «Гродненский областной центр </w:t>
      </w:r>
      <w:r w:rsidR="00F425D7" w:rsidRPr="00834D9D">
        <w:t>олимпийского резерва по гребным видам спорта»</w:t>
      </w:r>
      <w:r w:rsidR="00E776BA" w:rsidRPr="00834D9D">
        <w:t>)</w:t>
      </w:r>
      <w:proofErr w:type="gramEnd"/>
    </w:p>
    <w:p w:rsidR="0052422B" w:rsidRPr="00834D9D" w:rsidRDefault="002B1442" w:rsidP="00834D9D">
      <w:pPr>
        <w:pStyle w:val="point"/>
        <w:contextualSpacing/>
      </w:pPr>
      <w:r w:rsidRPr="00834D9D">
        <w:t xml:space="preserve">На территории </w:t>
      </w:r>
      <w:r w:rsidR="00F425D7" w:rsidRPr="00834D9D">
        <w:t>Гродненск</w:t>
      </w:r>
      <w:r w:rsidR="00E776BA" w:rsidRPr="00834D9D">
        <w:t xml:space="preserve">ого </w:t>
      </w:r>
      <w:r w:rsidR="00F425D7" w:rsidRPr="00834D9D">
        <w:t>район</w:t>
      </w:r>
      <w:r w:rsidR="00E776BA" w:rsidRPr="00834D9D">
        <w:t xml:space="preserve">а </w:t>
      </w:r>
      <w:r w:rsidR="00363781" w:rsidRPr="00834D9D">
        <w:rPr>
          <w:b/>
        </w:rPr>
        <w:t>подводная охота</w:t>
      </w:r>
      <w:r w:rsidR="00363781" w:rsidRPr="00834D9D">
        <w:t xml:space="preserve"> разрешена на участке на р. </w:t>
      </w:r>
      <w:proofErr w:type="spellStart"/>
      <w:r w:rsidR="00363781" w:rsidRPr="00834D9D">
        <w:t>Котра</w:t>
      </w:r>
      <w:proofErr w:type="spellEnd"/>
      <w:r w:rsidR="00363781" w:rsidRPr="00834D9D">
        <w:t xml:space="preserve"> (б</w:t>
      </w:r>
      <w:r w:rsidR="00F425D7" w:rsidRPr="00834D9D">
        <w:t>ез прилегающих</w:t>
      </w:r>
      <w:r w:rsidR="00363781" w:rsidRPr="00834D9D">
        <w:t xml:space="preserve"> </w:t>
      </w:r>
      <w:r w:rsidR="00F425D7" w:rsidRPr="00834D9D">
        <w:t>пойменных водоемов)</w:t>
      </w:r>
      <w:r w:rsidR="00363781" w:rsidRPr="00834D9D">
        <w:t xml:space="preserve"> </w:t>
      </w:r>
      <w:r w:rsidR="00F425D7" w:rsidRPr="00834D9D">
        <w:t>от моста в д</w:t>
      </w:r>
      <w:r w:rsidR="00363781" w:rsidRPr="00834D9D">
        <w:t xml:space="preserve">. </w:t>
      </w:r>
      <w:proofErr w:type="spellStart"/>
      <w:r w:rsidR="00F425D7" w:rsidRPr="00834D9D">
        <w:t>Плавы</w:t>
      </w:r>
      <w:proofErr w:type="spellEnd"/>
      <w:r w:rsidR="00F425D7" w:rsidRPr="00834D9D">
        <w:t xml:space="preserve"> до впадения в р</w:t>
      </w:r>
      <w:r w:rsidR="00363781" w:rsidRPr="00834D9D">
        <w:t>. Н</w:t>
      </w:r>
      <w:r w:rsidR="00CE61EF" w:rsidRPr="00834D9D">
        <w:t xml:space="preserve">еман и на </w:t>
      </w:r>
      <w:r w:rsidR="00F425D7" w:rsidRPr="00834D9D">
        <w:t>Августовск</w:t>
      </w:r>
      <w:r w:rsidR="00CE61EF" w:rsidRPr="00834D9D">
        <w:t xml:space="preserve">ом канале </w:t>
      </w:r>
      <w:r w:rsidR="00F425D7" w:rsidRPr="00834D9D">
        <w:t>в пределах</w:t>
      </w:r>
      <w:r w:rsidR="00CE61EF" w:rsidRPr="00834D9D">
        <w:t xml:space="preserve"> </w:t>
      </w:r>
      <w:r w:rsidRPr="00834D9D">
        <w:t>района.</w:t>
      </w:r>
    </w:p>
    <w:p w:rsidR="00732B73" w:rsidRPr="00834D9D" w:rsidRDefault="0052422B" w:rsidP="00834D9D">
      <w:pPr>
        <w:pStyle w:val="point"/>
        <w:contextualSpacing/>
      </w:pPr>
      <w:r w:rsidRPr="00834D9D">
        <w:t xml:space="preserve">На территории </w:t>
      </w:r>
      <w:r w:rsidRPr="00834D9D">
        <w:t>Сморгонск</w:t>
      </w:r>
      <w:r w:rsidRPr="00834D9D">
        <w:t xml:space="preserve">ого </w:t>
      </w:r>
      <w:r w:rsidRPr="00834D9D">
        <w:t>район</w:t>
      </w:r>
      <w:r w:rsidRPr="00834D9D">
        <w:t xml:space="preserve">а </w:t>
      </w:r>
      <w:r w:rsidRPr="00834D9D">
        <w:rPr>
          <w:b/>
        </w:rPr>
        <w:t>подводная охота</w:t>
      </w:r>
      <w:r w:rsidRPr="00834D9D">
        <w:t xml:space="preserve"> разрешена на озере </w:t>
      </w:r>
      <w:r w:rsidRPr="00834D9D">
        <w:t>около</w:t>
      </w:r>
      <w:r w:rsidR="00673DFC" w:rsidRPr="00834D9D">
        <w:t xml:space="preserve"> </w:t>
      </w:r>
      <w:r w:rsidRPr="00834D9D">
        <w:t>д. Михневичи около г. Сморгонь</w:t>
      </w:r>
      <w:r w:rsidR="00673DFC" w:rsidRPr="00834D9D">
        <w:t>.</w:t>
      </w:r>
    </w:p>
    <w:p w:rsidR="001604B0" w:rsidRPr="00834D9D" w:rsidRDefault="00AE2B8D" w:rsidP="00834D9D">
      <w:pPr>
        <w:pStyle w:val="point"/>
        <w:contextualSpacing/>
      </w:pPr>
      <w:r w:rsidRPr="00834D9D">
        <w:t xml:space="preserve">Подводная охота и лов рыбы на дорожку с судов </w:t>
      </w:r>
      <w:r w:rsidRPr="00834D9D">
        <w:t>с двигателями</w:t>
      </w:r>
      <w:r w:rsidRPr="00834D9D">
        <w:t xml:space="preserve"> разрешается на </w:t>
      </w:r>
      <w:r w:rsidR="002B1442" w:rsidRPr="00834D9D">
        <w:t xml:space="preserve">оз. </w:t>
      </w:r>
      <w:r w:rsidRPr="00834D9D">
        <w:t xml:space="preserve">Рыбница, расположенном в </w:t>
      </w:r>
      <w:r w:rsidR="00F425D7" w:rsidRPr="00834D9D">
        <w:t xml:space="preserve">20 км на восток от г. Гродно у д. </w:t>
      </w:r>
      <w:proofErr w:type="spellStart"/>
      <w:r w:rsidR="00F425D7" w:rsidRPr="00834D9D">
        <w:t>Озеры</w:t>
      </w:r>
      <w:proofErr w:type="spellEnd"/>
      <w:r w:rsidR="00673DFC" w:rsidRPr="00834D9D">
        <w:t xml:space="preserve"> и на оз. Альб</w:t>
      </w:r>
      <w:r w:rsidR="00F425D7" w:rsidRPr="00834D9D">
        <w:t>ертинское около г. Слоним</w:t>
      </w:r>
      <w:r w:rsidR="001604B0" w:rsidRPr="00834D9D">
        <w:t>а.</w:t>
      </w:r>
    </w:p>
    <w:p w:rsidR="00785E40" w:rsidRPr="00834D9D" w:rsidRDefault="00C566AE" w:rsidP="00834D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изложенного, информируем рыболовов-любителей, что </w:t>
      </w:r>
      <w:r w:rsidR="00785E40" w:rsidRPr="00BB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осуществления</w:t>
      </w:r>
      <w:r w:rsidR="00F51E56" w:rsidRPr="0083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40" w:rsidRPr="00BB60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подводной охоты</w:t>
      </w:r>
      <w:r w:rsidR="00F51E56" w:rsidRPr="00834D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51E56" w:rsidRPr="0083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85E40" w:rsidRPr="00BB60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лов</w:t>
      </w:r>
      <w:r w:rsidR="00F51E56" w:rsidRPr="00834D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785E40" w:rsidRPr="00BB60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рыбы на дорожку с судов с двигателями</w:t>
      </w:r>
      <w:r w:rsidR="00F51E56" w:rsidRPr="00834D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85E40" w:rsidRPr="00834D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водоемах,</w:t>
      </w:r>
      <w:r w:rsidR="00F51E56" w:rsidRPr="00834D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85E40" w:rsidRPr="00834D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 указанных в решении</w:t>
      </w:r>
      <w:r w:rsidR="00F51E56" w:rsidRPr="00834D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такие </w:t>
      </w:r>
      <w:r w:rsidR="00785E40" w:rsidRPr="00BB60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действия будут квалифицироваться как добыча рыбы (попытка добычи рыбы) в запрещенном месте</w:t>
      </w:r>
      <w:r w:rsidR="00834D9D" w:rsidRPr="0083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40" w:rsidRPr="00BB60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85E40" w:rsidRPr="00834D9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пример: пойменные водоемы, озера р. </w:t>
      </w:r>
      <w:r w:rsidR="00834D9D" w:rsidRPr="00834D9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Неман</w:t>
      </w:r>
      <w:r w:rsidR="00785E40" w:rsidRPr="00834D9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являются запрещенными местами для осуществления любительского рыболовства согласно решению),</w:t>
      </w:r>
      <w:r w:rsidR="00834D9D" w:rsidRPr="00834D9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785E40" w:rsidRPr="00BB6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которые предусмотрена ответственность по ч</w:t>
      </w:r>
      <w:proofErr w:type="gramEnd"/>
      <w:r w:rsidR="00785E40" w:rsidRPr="00BB60B5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16.25 КоАП Республики Беларусь, в виде штрафа в размере от 10 до 30 базовых величин с конфискацией орудий добычи рыбы.</w:t>
      </w:r>
    </w:p>
    <w:p w:rsidR="00F47E5A" w:rsidRDefault="00834D9D" w:rsidP="00F47E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D9D">
        <w:rPr>
          <w:rFonts w:ascii="Times New Roman" w:hAnsi="Times New Roman" w:cs="Times New Roman"/>
          <w:sz w:val="24"/>
          <w:szCs w:val="24"/>
        </w:rPr>
        <w:t xml:space="preserve">За разъяснениями положений Правил </w:t>
      </w:r>
      <w:r w:rsidR="00BA5C58">
        <w:rPr>
          <w:rFonts w:ascii="Times New Roman" w:hAnsi="Times New Roman" w:cs="Times New Roman"/>
          <w:sz w:val="24"/>
          <w:szCs w:val="24"/>
        </w:rPr>
        <w:t xml:space="preserve">любительского рыболовства, </w:t>
      </w:r>
      <w:r w:rsidRPr="00834D9D">
        <w:rPr>
          <w:rFonts w:ascii="Times New Roman" w:hAnsi="Times New Roman" w:cs="Times New Roman"/>
          <w:sz w:val="24"/>
          <w:szCs w:val="24"/>
        </w:rPr>
        <w:t>иным вопросам природоохранной тематики, а так же поделиться информацией о фактах нарушения природоохранного законодательства,</w:t>
      </w:r>
      <w:r w:rsidR="00BA5C58">
        <w:rPr>
          <w:rFonts w:ascii="Times New Roman" w:hAnsi="Times New Roman" w:cs="Times New Roman"/>
          <w:sz w:val="24"/>
          <w:szCs w:val="24"/>
        </w:rPr>
        <w:t xml:space="preserve"> </w:t>
      </w:r>
      <w:r w:rsidRPr="00834D9D">
        <w:rPr>
          <w:rFonts w:ascii="Times New Roman" w:hAnsi="Times New Roman" w:cs="Times New Roman"/>
          <w:sz w:val="24"/>
          <w:szCs w:val="24"/>
        </w:rPr>
        <w:t xml:space="preserve">можно по телефону </w:t>
      </w:r>
      <w:r w:rsidR="00F47E5A">
        <w:rPr>
          <w:rFonts w:ascii="Times New Roman" w:hAnsi="Times New Roman" w:cs="Times New Roman"/>
          <w:sz w:val="24"/>
          <w:szCs w:val="24"/>
        </w:rPr>
        <w:t xml:space="preserve">доверия: </w:t>
      </w:r>
      <w:r w:rsidRPr="00834D9D">
        <w:rPr>
          <w:rFonts w:ascii="Times New Roman" w:hAnsi="Times New Roman" w:cs="Times New Roman"/>
          <w:sz w:val="24"/>
          <w:szCs w:val="24"/>
        </w:rPr>
        <w:t xml:space="preserve">8 (01562) 2-56-65, </w:t>
      </w:r>
    </w:p>
    <w:p w:rsidR="00834D9D" w:rsidRPr="00834D9D" w:rsidRDefault="00834D9D" w:rsidP="00F47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D9D">
        <w:rPr>
          <w:rFonts w:ascii="Times New Roman" w:hAnsi="Times New Roman" w:cs="Times New Roman"/>
          <w:sz w:val="24"/>
          <w:szCs w:val="24"/>
        </w:rPr>
        <w:t>8 (033) 672-67-07,</w:t>
      </w:r>
    </w:p>
    <w:p w:rsidR="00834D9D" w:rsidRDefault="00834D9D" w:rsidP="00834D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E5A" w:rsidRPr="00834D9D" w:rsidRDefault="00F47E5A" w:rsidP="00834D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D9D" w:rsidRPr="00834D9D" w:rsidRDefault="00834D9D" w:rsidP="00834D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D9D">
        <w:rPr>
          <w:rFonts w:ascii="Times New Roman" w:hAnsi="Times New Roman" w:cs="Times New Roman"/>
          <w:sz w:val="24"/>
          <w:szCs w:val="24"/>
        </w:rPr>
        <w:t xml:space="preserve">Виталий Мороз, </w:t>
      </w:r>
    </w:p>
    <w:p w:rsidR="00834D9D" w:rsidRPr="00834D9D" w:rsidRDefault="00834D9D" w:rsidP="00834D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D9D">
        <w:rPr>
          <w:rFonts w:ascii="Times New Roman" w:hAnsi="Times New Roman" w:cs="Times New Roman"/>
          <w:sz w:val="24"/>
          <w:szCs w:val="24"/>
        </w:rPr>
        <w:t xml:space="preserve">Слонимская межрайонная инспекция </w:t>
      </w:r>
    </w:p>
    <w:p w:rsidR="00834D9D" w:rsidRPr="00834D9D" w:rsidRDefault="00834D9D" w:rsidP="00F47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D9D">
        <w:rPr>
          <w:rFonts w:ascii="Times New Roman" w:hAnsi="Times New Roman" w:cs="Times New Roman"/>
          <w:sz w:val="24"/>
          <w:szCs w:val="24"/>
        </w:rPr>
        <w:t>охраны животного и растительного мира</w:t>
      </w:r>
      <w:bookmarkStart w:id="0" w:name="_GoBack"/>
      <w:bookmarkEnd w:id="0"/>
    </w:p>
    <w:sectPr w:rsidR="00834D9D" w:rsidRPr="00834D9D" w:rsidSect="00BA5C5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D7"/>
    <w:rsid w:val="001604B0"/>
    <w:rsid w:val="002B1442"/>
    <w:rsid w:val="002D6708"/>
    <w:rsid w:val="00363781"/>
    <w:rsid w:val="0052422B"/>
    <w:rsid w:val="00602F1D"/>
    <w:rsid w:val="00673DFC"/>
    <w:rsid w:val="006C711A"/>
    <w:rsid w:val="00732B73"/>
    <w:rsid w:val="00785E40"/>
    <w:rsid w:val="00834D9D"/>
    <w:rsid w:val="00AA484B"/>
    <w:rsid w:val="00AA4B52"/>
    <w:rsid w:val="00AA6DDB"/>
    <w:rsid w:val="00AE2B8D"/>
    <w:rsid w:val="00B71BF4"/>
    <w:rsid w:val="00BA5C58"/>
    <w:rsid w:val="00BB60B5"/>
    <w:rsid w:val="00C15B87"/>
    <w:rsid w:val="00C301D8"/>
    <w:rsid w:val="00C566AE"/>
    <w:rsid w:val="00CA3D7B"/>
    <w:rsid w:val="00CE61EF"/>
    <w:rsid w:val="00D1095A"/>
    <w:rsid w:val="00E776BA"/>
    <w:rsid w:val="00F425D7"/>
    <w:rsid w:val="00F47E5A"/>
    <w:rsid w:val="00F51E56"/>
    <w:rsid w:val="00F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0B5"/>
    <w:rPr>
      <w:b/>
      <w:bCs/>
    </w:rPr>
  </w:style>
  <w:style w:type="character" w:styleId="a5">
    <w:name w:val="Emphasis"/>
    <w:basedOn w:val="a0"/>
    <w:uiPriority w:val="20"/>
    <w:qFormat/>
    <w:rsid w:val="00BB60B5"/>
    <w:rPr>
      <w:i/>
      <w:iCs/>
    </w:rPr>
  </w:style>
  <w:style w:type="paragraph" w:customStyle="1" w:styleId="point">
    <w:name w:val="point"/>
    <w:basedOn w:val="a"/>
    <w:rsid w:val="00CA3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0B5"/>
    <w:rPr>
      <w:b/>
      <w:bCs/>
    </w:rPr>
  </w:style>
  <w:style w:type="character" w:styleId="a5">
    <w:name w:val="Emphasis"/>
    <w:basedOn w:val="a0"/>
    <w:uiPriority w:val="20"/>
    <w:qFormat/>
    <w:rsid w:val="00BB60B5"/>
    <w:rPr>
      <w:i/>
      <w:iCs/>
    </w:rPr>
  </w:style>
  <w:style w:type="paragraph" w:customStyle="1" w:styleId="point">
    <w:name w:val="point"/>
    <w:basedOn w:val="a"/>
    <w:rsid w:val="00CA3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Мороз</cp:lastModifiedBy>
  <cp:revision>2</cp:revision>
  <dcterms:created xsi:type="dcterms:W3CDTF">2022-08-04T09:06:00Z</dcterms:created>
  <dcterms:modified xsi:type="dcterms:W3CDTF">2022-08-04T09:45:00Z</dcterms:modified>
</cp:coreProperties>
</file>